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92E2F" w14:textId="77777777" w:rsidR="00571A79" w:rsidRDefault="00D44C13">
      <w:pPr>
        <w:rPr>
          <w:rFonts w:ascii="Arial" w:hAnsi="Arial" w:cs="Arial"/>
          <w:b/>
          <w:sz w:val="36"/>
          <w:szCs w:val="36"/>
          <w:lang w:val="en-GB"/>
        </w:rPr>
      </w:pPr>
      <w:bookmarkStart w:id="0" w:name="_GoBack"/>
      <w:bookmarkEnd w:id="0"/>
      <w:r>
        <w:rPr>
          <w:rFonts w:ascii="Arial" w:hAnsi="Arial" w:cs="Arial"/>
          <w:b/>
          <w:sz w:val="36"/>
          <w:szCs w:val="36"/>
          <w:lang w:val="en-GB"/>
        </w:rPr>
        <w:t>Croydon Council</w:t>
      </w:r>
    </w:p>
    <w:p w14:paraId="2AED7693" w14:textId="76F83AF6" w:rsidR="00D44C13" w:rsidRDefault="00D44C13">
      <w:pPr>
        <w:rPr>
          <w:rFonts w:ascii="Arial" w:hAnsi="Arial" w:cs="Arial"/>
          <w:b/>
          <w:sz w:val="36"/>
          <w:szCs w:val="36"/>
          <w:lang w:val="en-GB"/>
        </w:rPr>
      </w:pPr>
      <w:r>
        <w:rPr>
          <w:rFonts w:ascii="Arial" w:hAnsi="Arial" w:cs="Arial"/>
          <w:b/>
          <w:sz w:val="36"/>
          <w:szCs w:val="36"/>
          <w:lang w:val="en-GB"/>
        </w:rPr>
        <w:t>Planning Enforcement Plan 201</w:t>
      </w:r>
      <w:r w:rsidR="006F6A8C">
        <w:rPr>
          <w:rFonts w:ascii="Arial" w:hAnsi="Arial" w:cs="Arial"/>
          <w:b/>
          <w:sz w:val="36"/>
          <w:szCs w:val="36"/>
          <w:lang w:val="en-GB"/>
        </w:rPr>
        <w:t>7</w:t>
      </w:r>
      <w:r>
        <w:rPr>
          <w:rFonts w:ascii="Arial" w:hAnsi="Arial" w:cs="Arial"/>
          <w:b/>
          <w:sz w:val="36"/>
          <w:szCs w:val="36"/>
          <w:lang w:val="en-GB"/>
        </w:rPr>
        <w:t xml:space="preserve"> </w:t>
      </w:r>
    </w:p>
    <w:p w14:paraId="72EAB366" w14:textId="77777777" w:rsidR="00D44C13" w:rsidRDefault="00D44C13">
      <w:pPr>
        <w:rPr>
          <w:rFonts w:ascii="Arial" w:hAnsi="Arial" w:cs="Arial"/>
          <w:b/>
          <w:sz w:val="36"/>
          <w:szCs w:val="36"/>
          <w:lang w:val="en-GB"/>
        </w:rPr>
      </w:pPr>
    </w:p>
    <w:p w14:paraId="30F153A1" w14:textId="77777777" w:rsidR="00D44C13" w:rsidRPr="00D44C13" w:rsidRDefault="00D44C13">
      <w:pPr>
        <w:rPr>
          <w:rFonts w:ascii="Arial" w:hAnsi="Arial" w:cs="Arial"/>
          <w:b/>
          <w:sz w:val="22"/>
          <w:szCs w:val="22"/>
          <w:lang w:val="en-GB"/>
        </w:rPr>
      </w:pPr>
    </w:p>
    <w:p w14:paraId="35221FD4" w14:textId="7401B875" w:rsidR="00D44C13" w:rsidRDefault="00D44C13">
      <w:pPr>
        <w:rPr>
          <w:rFonts w:ascii="Arial" w:hAnsi="Arial" w:cs="Arial"/>
          <w:b/>
          <w:sz w:val="36"/>
          <w:szCs w:val="36"/>
          <w:lang w:val="en-GB"/>
        </w:rPr>
      </w:pPr>
      <w:r>
        <w:rPr>
          <w:rFonts w:ascii="Arial" w:hAnsi="Arial" w:cs="Arial"/>
          <w:b/>
          <w:sz w:val="36"/>
          <w:szCs w:val="36"/>
          <w:lang w:val="en-GB"/>
        </w:rPr>
        <w:t xml:space="preserve">Contents </w:t>
      </w:r>
    </w:p>
    <w:p w14:paraId="010E5360" w14:textId="77777777" w:rsidR="00D142F8" w:rsidRDefault="00D142F8">
      <w:pPr>
        <w:rPr>
          <w:rFonts w:ascii="Arial" w:hAnsi="Arial" w:cs="Arial"/>
          <w:b/>
          <w:sz w:val="36"/>
          <w:szCs w:val="36"/>
          <w:lang w:val="en-GB"/>
        </w:rPr>
      </w:pPr>
    </w:p>
    <w:p w14:paraId="1DA12886" w14:textId="77777777" w:rsidR="00D142F8" w:rsidRDefault="00D142F8">
      <w:pPr>
        <w:rPr>
          <w:rFonts w:ascii="Arial" w:hAnsi="Arial" w:cs="Arial"/>
          <w:b/>
          <w:lang w:val="en-GB"/>
        </w:rPr>
      </w:pPr>
    </w:p>
    <w:p w14:paraId="1849E22D" w14:textId="3A11D8E1" w:rsidR="00D142F8" w:rsidRDefault="00D142F8" w:rsidP="007753B1">
      <w:pPr>
        <w:ind w:left="426" w:hanging="426"/>
        <w:rPr>
          <w:rFonts w:ascii="Arial" w:hAnsi="Arial" w:cs="Arial"/>
          <w:b/>
          <w:lang w:val="en-GB"/>
        </w:rPr>
      </w:pPr>
      <w:r>
        <w:rPr>
          <w:rFonts w:ascii="Arial" w:hAnsi="Arial" w:cs="Arial"/>
          <w:b/>
          <w:lang w:val="en-GB"/>
        </w:rPr>
        <w:t xml:space="preserve">1. </w:t>
      </w:r>
      <w:r>
        <w:rPr>
          <w:rFonts w:ascii="Arial" w:hAnsi="Arial" w:cs="Arial"/>
          <w:b/>
          <w:lang w:val="en-GB"/>
        </w:rPr>
        <w:tab/>
        <w:t>Introduction</w:t>
      </w:r>
    </w:p>
    <w:p w14:paraId="6576A8E5" w14:textId="77777777" w:rsidR="00D142F8" w:rsidRDefault="00D142F8" w:rsidP="007753B1">
      <w:pPr>
        <w:ind w:left="426" w:hanging="426"/>
        <w:rPr>
          <w:rFonts w:ascii="Arial" w:hAnsi="Arial" w:cs="Arial"/>
          <w:b/>
          <w:lang w:val="en-GB"/>
        </w:rPr>
      </w:pPr>
    </w:p>
    <w:p w14:paraId="19489A1F" w14:textId="6004C621" w:rsidR="00D142F8" w:rsidRDefault="00D142F8" w:rsidP="007753B1">
      <w:pPr>
        <w:ind w:left="426" w:hanging="426"/>
        <w:rPr>
          <w:rFonts w:ascii="Arial" w:hAnsi="Arial" w:cs="Arial"/>
          <w:b/>
          <w:lang w:val="en-GB"/>
        </w:rPr>
      </w:pPr>
      <w:r>
        <w:rPr>
          <w:rFonts w:ascii="Arial" w:hAnsi="Arial" w:cs="Arial"/>
          <w:b/>
          <w:lang w:val="en-GB"/>
        </w:rPr>
        <w:t>2.</w:t>
      </w:r>
      <w:r>
        <w:rPr>
          <w:rFonts w:ascii="Arial" w:hAnsi="Arial" w:cs="Arial"/>
          <w:b/>
          <w:lang w:val="en-GB"/>
        </w:rPr>
        <w:tab/>
        <w:t>Government Guidance</w:t>
      </w:r>
    </w:p>
    <w:p w14:paraId="114D5D66" w14:textId="77777777" w:rsidR="00D142F8" w:rsidRDefault="00D142F8" w:rsidP="007753B1">
      <w:pPr>
        <w:ind w:left="426" w:hanging="426"/>
        <w:rPr>
          <w:rFonts w:ascii="Arial" w:hAnsi="Arial" w:cs="Arial"/>
          <w:b/>
          <w:lang w:val="en-GB"/>
        </w:rPr>
      </w:pPr>
    </w:p>
    <w:p w14:paraId="3231C30B" w14:textId="5078CB29" w:rsidR="00D142F8" w:rsidRDefault="00D142F8" w:rsidP="007753B1">
      <w:pPr>
        <w:ind w:left="426" w:hanging="426"/>
        <w:rPr>
          <w:rFonts w:ascii="Arial" w:hAnsi="Arial" w:cs="Arial"/>
          <w:b/>
          <w:lang w:val="en-GB"/>
        </w:rPr>
      </w:pPr>
      <w:r>
        <w:rPr>
          <w:rFonts w:ascii="Arial" w:hAnsi="Arial" w:cs="Arial"/>
          <w:b/>
          <w:lang w:val="en-GB"/>
        </w:rPr>
        <w:t>3.</w:t>
      </w:r>
      <w:r>
        <w:rPr>
          <w:rFonts w:ascii="Arial" w:hAnsi="Arial" w:cs="Arial"/>
          <w:b/>
          <w:lang w:val="en-GB"/>
        </w:rPr>
        <w:tab/>
        <w:t>What is a breach of planning control?</w:t>
      </w:r>
    </w:p>
    <w:p w14:paraId="59BA05AE" w14:textId="77777777" w:rsidR="00D142F8" w:rsidRDefault="00D142F8" w:rsidP="007753B1">
      <w:pPr>
        <w:ind w:left="426" w:hanging="426"/>
        <w:rPr>
          <w:rFonts w:ascii="Arial" w:hAnsi="Arial" w:cs="Arial"/>
          <w:b/>
          <w:lang w:val="en-GB"/>
        </w:rPr>
      </w:pPr>
    </w:p>
    <w:p w14:paraId="4516D3C3" w14:textId="3EE4ED57" w:rsidR="00D142F8" w:rsidRDefault="00D142F8" w:rsidP="007753B1">
      <w:pPr>
        <w:ind w:left="426" w:hanging="426"/>
        <w:rPr>
          <w:rFonts w:ascii="Arial" w:hAnsi="Arial" w:cs="Arial"/>
          <w:b/>
          <w:lang w:val="en-GB"/>
        </w:rPr>
      </w:pPr>
      <w:r>
        <w:rPr>
          <w:rFonts w:ascii="Arial" w:hAnsi="Arial" w:cs="Arial"/>
          <w:b/>
          <w:lang w:val="en-GB"/>
        </w:rPr>
        <w:t>4.</w:t>
      </w:r>
      <w:r>
        <w:rPr>
          <w:rFonts w:ascii="Arial" w:hAnsi="Arial" w:cs="Arial"/>
          <w:b/>
          <w:lang w:val="en-GB"/>
        </w:rPr>
        <w:tab/>
        <w:t>What we do not do</w:t>
      </w:r>
    </w:p>
    <w:p w14:paraId="17C6C0F3" w14:textId="77777777" w:rsidR="00D142F8" w:rsidRDefault="00D142F8" w:rsidP="007753B1">
      <w:pPr>
        <w:ind w:left="426" w:hanging="426"/>
        <w:rPr>
          <w:rFonts w:ascii="Arial" w:hAnsi="Arial" w:cs="Arial"/>
          <w:b/>
          <w:lang w:val="en-GB"/>
        </w:rPr>
      </w:pPr>
    </w:p>
    <w:p w14:paraId="6F71EBE2" w14:textId="5DF8829E" w:rsidR="00D142F8" w:rsidRDefault="00D142F8" w:rsidP="007753B1">
      <w:pPr>
        <w:ind w:left="426" w:hanging="426"/>
        <w:rPr>
          <w:rFonts w:ascii="Arial" w:hAnsi="Arial" w:cs="Arial"/>
          <w:b/>
          <w:lang w:val="en-GB"/>
        </w:rPr>
      </w:pPr>
      <w:r>
        <w:rPr>
          <w:rFonts w:ascii="Arial" w:hAnsi="Arial" w:cs="Arial"/>
          <w:b/>
          <w:lang w:val="en-GB"/>
        </w:rPr>
        <w:t>5.</w:t>
      </w:r>
      <w:r>
        <w:rPr>
          <w:rFonts w:ascii="Arial" w:hAnsi="Arial" w:cs="Arial"/>
          <w:b/>
          <w:lang w:val="en-GB"/>
        </w:rPr>
        <w:tab/>
        <w:t>Resources</w:t>
      </w:r>
    </w:p>
    <w:p w14:paraId="00732FAC" w14:textId="77777777" w:rsidR="00D142F8" w:rsidRDefault="00D142F8" w:rsidP="007753B1">
      <w:pPr>
        <w:ind w:left="426" w:hanging="426"/>
        <w:rPr>
          <w:rFonts w:ascii="Arial" w:hAnsi="Arial" w:cs="Arial"/>
          <w:b/>
          <w:lang w:val="en-GB"/>
        </w:rPr>
      </w:pPr>
    </w:p>
    <w:p w14:paraId="21B7DCE4" w14:textId="4B7EBCA3" w:rsidR="00D142F8" w:rsidRDefault="00D142F8" w:rsidP="007753B1">
      <w:pPr>
        <w:ind w:left="426" w:hanging="426"/>
        <w:rPr>
          <w:rFonts w:ascii="Arial" w:hAnsi="Arial" w:cs="Arial"/>
          <w:b/>
          <w:lang w:val="en-GB"/>
        </w:rPr>
      </w:pPr>
      <w:r>
        <w:rPr>
          <w:rFonts w:ascii="Arial" w:hAnsi="Arial" w:cs="Arial"/>
          <w:b/>
          <w:lang w:val="en-GB"/>
        </w:rPr>
        <w:t>6.</w:t>
      </w:r>
      <w:r>
        <w:rPr>
          <w:rFonts w:ascii="Arial" w:hAnsi="Arial" w:cs="Arial"/>
          <w:b/>
          <w:lang w:val="en-GB"/>
        </w:rPr>
        <w:tab/>
        <w:t>Priorities</w:t>
      </w:r>
    </w:p>
    <w:p w14:paraId="25A1CE94" w14:textId="77777777" w:rsidR="00D142F8" w:rsidRDefault="00D142F8" w:rsidP="007753B1">
      <w:pPr>
        <w:ind w:left="426" w:hanging="426"/>
        <w:rPr>
          <w:rFonts w:ascii="Arial" w:hAnsi="Arial" w:cs="Arial"/>
          <w:b/>
          <w:lang w:val="en-GB"/>
        </w:rPr>
      </w:pPr>
    </w:p>
    <w:p w14:paraId="58178DE2" w14:textId="2C5FCE69" w:rsidR="00D142F8" w:rsidRDefault="00D142F8" w:rsidP="007753B1">
      <w:pPr>
        <w:ind w:left="426" w:hanging="426"/>
        <w:rPr>
          <w:rFonts w:ascii="Arial" w:hAnsi="Arial" w:cs="Arial"/>
          <w:b/>
          <w:lang w:val="en-GB"/>
        </w:rPr>
      </w:pPr>
      <w:r>
        <w:rPr>
          <w:rFonts w:ascii="Arial" w:hAnsi="Arial" w:cs="Arial"/>
          <w:b/>
          <w:lang w:val="en-GB"/>
        </w:rPr>
        <w:t>7.</w:t>
      </w:r>
      <w:r>
        <w:rPr>
          <w:rFonts w:ascii="Arial" w:hAnsi="Arial" w:cs="Arial"/>
          <w:b/>
          <w:lang w:val="en-GB"/>
        </w:rPr>
        <w:tab/>
        <w:t>Service Standards</w:t>
      </w:r>
    </w:p>
    <w:p w14:paraId="1AAAFAAF" w14:textId="77777777" w:rsidR="00D142F8" w:rsidRDefault="00D142F8" w:rsidP="007753B1">
      <w:pPr>
        <w:ind w:left="426" w:hanging="426"/>
        <w:rPr>
          <w:rFonts w:ascii="Arial" w:hAnsi="Arial" w:cs="Arial"/>
          <w:b/>
          <w:lang w:val="en-GB"/>
        </w:rPr>
      </w:pPr>
    </w:p>
    <w:p w14:paraId="727E6CE1" w14:textId="39215892" w:rsidR="00D142F8" w:rsidRDefault="00D142F8" w:rsidP="007753B1">
      <w:pPr>
        <w:ind w:left="426" w:hanging="426"/>
        <w:rPr>
          <w:rFonts w:ascii="Arial" w:hAnsi="Arial" w:cs="Arial"/>
          <w:b/>
          <w:lang w:val="en-GB"/>
        </w:rPr>
      </w:pPr>
      <w:r>
        <w:rPr>
          <w:rFonts w:ascii="Arial" w:hAnsi="Arial" w:cs="Arial"/>
          <w:b/>
          <w:lang w:val="en-GB"/>
        </w:rPr>
        <w:t>8.</w:t>
      </w:r>
      <w:r>
        <w:rPr>
          <w:rFonts w:ascii="Arial" w:hAnsi="Arial" w:cs="Arial"/>
          <w:b/>
          <w:lang w:val="en-GB"/>
        </w:rPr>
        <w:tab/>
        <w:t>Anonymous Enquiries</w:t>
      </w:r>
    </w:p>
    <w:p w14:paraId="7723F2AA" w14:textId="77777777" w:rsidR="00D142F8" w:rsidRDefault="00D142F8" w:rsidP="007753B1">
      <w:pPr>
        <w:ind w:left="426" w:hanging="426"/>
        <w:rPr>
          <w:rFonts w:ascii="Arial" w:hAnsi="Arial" w:cs="Arial"/>
          <w:b/>
          <w:lang w:val="en-GB"/>
        </w:rPr>
      </w:pPr>
    </w:p>
    <w:p w14:paraId="4F4FB9C5" w14:textId="6EA52A79" w:rsidR="00D142F8" w:rsidRDefault="00D142F8" w:rsidP="007753B1">
      <w:pPr>
        <w:ind w:left="426" w:hanging="426"/>
        <w:rPr>
          <w:rFonts w:ascii="Arial" w:hAnsi="Arial" w:cs="Arial"/>
          <w:b/>
          <w:lang w:val="en-GB"/>
        </w:rPr>
      </w:pPr>
      <w:r>
        <w:rPr>
          <w:rFonts w:ascii="Arial" w:hAnsi="Arial" w:cs="Arial"/>
          <w:b/>
          <w:lang w:val="en-GB"/>
        </w:rPr>
        <w:t>9.</w:t>
      </w:r>
      <w:r>
        <w:rPr>
          <w:rFonts w:ascii="Arial" w:hAnsi="Arial" w:cs="Arial"/>
          <w:b/>
          <w:lang w:val="en-GB"/>
        </w:rPr>
        <w:tab/>
        <w:t>Confidentiality</w:t>
      </w:r>
    </w:p>
    <w:p w14:paraId="4096A783" w14:textId="77777777" w:rsidR="00D142F8" w:rsidRDefault="00D142F8" w:rsidP="007753B1">
      <w:pPr>
        <w:ind w:left="426" w:hanging="426"/>
        <w:rPr>
          <w:rFonts w:ascii="Arial" w:hAnsi="Arial" w:cs="Arial"/>
          <w:b/>
          <w:lang w:val="en-GB"/>
        </w:rPr>
      </w:pPr>
    </w:p>
    <w:p w14:paraId="515B54A6" w14:textId="258FC270" w:rsidR="00D142F8" w:rsidRDefault="00D142F8" w:rsidP="007753B1">
      <w:pPr>
        <w:ind w:left="426" w:hanging="426"/>
        <w:rPr>
          <w:rFonts w:ascii="Arial" w:hAnsi="Arial" w:cs="Arial"/>
          <w:b/>
          <w:lang w:val="en-GB"/>
        </w:rPr>
      </w:pPr>
      <w:r>
        <w:rPr>
          <w:rFonts w:ascii="Arial" w:hAnsi="Arial" w:cs="Arial"/>
          <w:b/>
          <w:lang w:val="en-GB"/>
        </w:rPr>
        <w:t>10.</w:t>
      </w:r>
      <w:r>
        <w:rPr>
          <w:rFonts w:ascii="Arial" w:hAnsi="Arial" w:cs="Arial"/>
          <w:b/>
          <w:lang w:val="en-GB"/>
        </w:rPr>
        <w:tab/>
        <w:t>Monitoring the Implementation of Planning Permissions</w:t>
      </w:r>
    </w:p>
    <w:p w14:paraId="37CB4556" w14:textId="77777777" w:rsidR="00D142F8" w:rsidRDefault="00D142F8" w:rsidP="007753B1">
      <w:pPr>
        <w:ind w:left="426" w:hanging="426"/>
        <w:rPr>
          <w:rFonts w:ascii="Arial" w:hAnsi="Arial" w:cs="Arial"/>
          <w:b/>
          <w:lang w:val="en-GB"/>
        </w:rPr>
      </w:pPr>
    </w:p>
    <w:p w14:paraId="224C5E6E" w14:textId="10055263" w:rsidR="00D142F8" w:rsidRDefault="00D142F8" w:rsidP="007753B1">
      <w:pPr>
        <w:ind w:left="426" w:hanging="426"/>
        <w:rPr>
          <w:rFonts w:ascii="Arial" w:hAnsi="Arial" w:cs="Arial"/>
          <w:b/>
          <w:lang w:val="en-GB"/>
        </w:rPr>
      </w:pPr>
      <w:r>
        <w:rPr>
          <w:rFonts w:ascii="Arial" w:hAnsi="Arial" w:cs="Arial"/>
          <w:b/>
          <w:lang w:val="en-GB"/>
        </w:rPr>
        <w:t>11.</w:t>
      </w:r>
      <w:r>
        <w:rPr>
          <w:rFonts w:ascii="Arial" w:hAnsi="Arial" w:cs="Arial"/>
          <w:b/>
          <w:lang w:val="en-GB"/>
        </w:rPr>
        <w:tab/>
        <w:t>Timescales for taking Enforcement Action</w:t>
      </w:r>
    </w:p>
    <w:p w14:paraId="1722F7BD" w14:textId="77777777" w:rsidR="00D142F8" w:rsidRDefault="00D142F8" w:rsidP="007753B1">
      <w:pPr>
        <w:ind w:left="426" w:hanging="426"/>
        <w:rPr>
          <w:rFonts w:ascii="Arial" w:hAnsi="Arial" w:cs="Arial"/>
          <w:b/>
          <w:lang w:val="en-GB"/>
        </w:rPr>
      </w:pPr>
    </w:p>
    <w:p w14:paraId="3386D837" w14:textId="054D48E1" w:rsidR="00D142F8" w:rsidRDefault="00D142F8" w:rsidP="007753B1">
      <w:pPr>
        <w:ind w:left="426" w:hanging="426"/>
        <w:rPr>
          <w:rFonts w:ascii="Arial" w:hAnsi="Arial" w:cs="Arial"/>
          <w:b/>
          <w:lang w:val="en-GB"/>
        </w:rPr>
      </w:pPr>
      <w:r>
        <w:rPr>
          <w:rFonts w:ascii="Arial" w:hAnsi="Arial" w:cs="Arial"/>
          <w:b/>
          <w:lang w:val="en-GB"/>
        </w:rPr>
        <w:t>12.</w:t>
      </w:r>
      <w:r>
        <w:rPr>
          <w:rFonts w:ascii="Arial" w:hAnsi="Arial" w:cs="Arial"/>
          <w:b/>
          <w:lang w:val="en-GB"/>
        </w:rPr>
        <w:tab/>
        <w:t>Where No Further Action is proposed</w:t>
      </w:r>
    </w:p>
    <w:p w14:paraId="5721858E" w14:textId="77777777" w:rsidR="00D142F8" w:rsidRDefault="00D142F8" w:rsidP="007753B1">
      <w:pPr>
        <w:ind w:left="426" w:hanging="426"/>
        <w:rPr>
          <w:rFonts w:ascii="Arial" w:hAnsi="Arial" w:cs="Arial"/>
          <w:b/>
          <w:lang w:val="en-GB"/>
        </w:rPr>
      </w:pPr>
    </w:p>
    <w:p w14:paraId="6A5BD7BC" w14:textId="4AC4F597" w:rsidR="00D142F8" w:rsidRDefault="00D142F8" w:rsidP="007753B1">
      <w:pPr>
        <w:ind w:left="426" w:hanging="426"/>
        <w:rPr>
          <w:rFonts w:ascii="Arial" w:hAnsi="Arial" w:cs="Arial"/>
          <w:b/>
          <w:lang w:val="en-GB"/>
        </w:rPr>
      </w:pPr>
      <w:r>
        <w:rPr>
          <w:rFonts w:ascii="Arial" w:hAnsi="Arial" w:cs="Arial"/>
          <w:b/>
          <w:lang w:val="en-GB"/>
        </w:rPr>
        <w:t>13.</w:t>
      </w:r>
      <w:r>
        <w:rPr>
          <w:rFonts w:ascii="Arial" w:hAnsi="Arial" w:cs="Arial"/>
          <w:b/>
          <w:lang w:val="en-GB"/>
        </w:rPr>
        <w:tab/>
        <w:t>Options when a breach is established</w:t>
      </w:r>
    </w:p>
    <w:p w14:paraId="60702EEC" w14:textId="77777777" w:rsidR="00D142F8" w:rsidRDefault="00D142F8" w:rsidP="007753B1">
      <w:pPr>
        <w:ind w:left="426" w:hanging="426"/>
        <w:rPr>
          <w:rFonts w:ascii="Arial" w:hAnsi="Arial" w:cs="Arial"/>
          <w:b/>
          <w:lang w:val="en-GB"/>
        </w:rPr>
      </w:pPr>
    </w:p>
    <w:p w14:paraId="010E843E" w14:textId="3AAF3D2B" w:rsidR="00D142F8" w:rsidRDefault="00D142F8" w:rsidP="007753B1">
      <w:pPr>
        <w:ind w:left="426" w:hanging="426"/>
        <w:rPr>
          <w:rFonts w:ascii="Arial" w:hAnsi="Arial" w:cs="Arial"/>
          <w:b/>
          <w:lang w:val="en-GB"/>
        </w:rPr>
      </w:pPr>
      <w:r>
        <w:rPr>
          <w:rFonts w:ascii="Arial" w:hAnsi="Arial" w:cs="Arial"/>
          <w:b/>
          <w:lang w:val="en-GB"/>
        </w:rPr>
        <w:t>14.</w:t>
      </w:r>
      <w:r>
        <w:rPr>
          <w:rFonts w:ascii="Arial" w:hAnsi="Arial" w:cs="Arial"/>
          <w:b/>
          <w:lang w:val="en-GB"/>
        </w:rPr>
        <w:tab/>
        <w:t>Formal Action</w:t>
      </w:r>
    </w:p>
    <w:p w14:paraId="24F3DE98" w14:textId="77777777" w:rsidR="00D142F8" w:rsidRDefault="00D142F8" w:rsidP="007753B1">
      <w:pPr>
        <w:ind w:left="426" w:hanging="426"/>
        <w:rPr>
          <w:rFonts w:ascii="Arial" w:hAnsi="Arial" w:cs="Arial"/>
          <w:b/>
          <w:lang w:val="en-GB"/>
        </w:rPr>
      </w:pPr>
    </w:p>
    <w:p w14:paraId="6FCA78B1" w14:textId="1C580A69" w:rsidR="00D142F8" w:rsidRDefault="00D142F8" w:rsidP="007753B1">
      <w:pPr>
        <w:ind w:left="426" w:hanging="426"/>
        <w:rPr>
          <w:rFonts w:ascii="Arial" w:hAnsi="Arial" w:cs="Arial"/>
          <w:b/>
          <w:lang w:val="en-GB"/>
        </w:rPr>
      </w:pPr>
      <w:r>
        <w:rPr>
          <w:rFonts w:ascii="Arial" w:hAnsi="Arial" w:cs="Arial"/>
          <w:b/>
          <w:lang w:val="en-GB"/>
        </w:rPr>
        <w:t>15.</w:t>
      </w:r>
      <w:r>
        <w:rPr>
          <w:rFonts w:ascii="Arial" w:hAnsi="Arial" w:cs="Arial"/>
          <w:b/>
          <w:lang w:val="en-GB"/>
        </w:rPr>
        <w:tab/>
        <w:t>Appeals</w:t>
      </w:r>
    </w:p>
    <w:p w14:paraId="45850D32" w14:textId="77777777" w:rsidR="00D142F8" w:rsidRDefault="00D142F8" w:rsidP="007753B1">
      <w:pPr>
        <w:ind w:left="426" w:hanging="426"/>
        <w:rPr>
          <w:rFonts w:ascii="Arial" w:hAnsi="Arial" w:cs="Arial"/>
          <w:b/>
          <w:lang w:val="en-GB"/>
        </w:rPr>
      </w:pPr>
    </w:p>
    <w:p w14:paraId="7894306A" w14:textId="1EC5C6DA" w:rsidR="00D142F8" w:rsidRDefault="00D142F8" w:rsidP="007753B1">
      <w:pPr>
        <w:ind w:left="426" w:hanging="426"/>
        <w:rPr>
          <w:rFonts w:ascii="Arial" w:hAnsi="Arial" w:cs="Arial"/>
          <w:b/>
          <w:lang w:val="en-GB"/>
        </w:rPr>
      </w:pPr>
      <w:r>
        <w:rPr>
          <w:rFonts w:ascii="Arial" w:hAnsi="Arial" w:cs="Arial"/>
          <w:b/>
          <w:lang w:val="en-GB"/>
        </w:rPr>
        <w:t>16.</w:t>
      </w:r>
      <w:r>
        <w:rPr>
          <w:rFonts w:ascii="Arial" w:hAnsi="Arial" w:cs="Arial"/>
          <w:b/>
          <w:lang w:val="en-GB"/>
        </w:rPr>
        <w:tab/>
        <w:t>Prosecutions and Direct Action</w:t>
      </w:r>
    </w:p>
    <w:p w14:paraId="68123D47" w14:textId="77777777" w:rsidR="00D142F8" w:rsidRDefault="00D142F8" w:rsidP="007753B1">
      <w:pPr>
        <w:ind w:left="426" w:hanging="426"/>
        <w:rPr>
          <w:rFonts w:ascii="Arial" w:hAnsi="Arial" w:cs="Arial"/>
          <w:b/>
          <w:lang w:val="en-GB"/>
        </w:rPr>
      </w:pPr>
    </w:p>
    <w:p w14:paraId="246A6EEA" w14:textId="222DD90E" w:rsidR="00D142F8" w:rsidRPr="00D142F8" w:rsidRDefault="00D142F8" w:rsidP="007753B1">
      <w:pPr>
        <w:ind w:left="426" w:hanging="426"/>
        <w:rPr>
          <w:rFonts w:ascii="Arial" w:hAnsi="Arial" w:cs="Arial"/>
          <w:b/>
          <w:lang w:val="en-GB"/>
        </w:rPr>
      </w:pPr>
      <w:r>
        <w:rPr>
          <w:rFonts w:ascii="Arial" w:hAnsi="Arial" w:cs="Arial"/>
          <w:b/>
          <w:lang w:val="en-GB"/>
        </w:rPr>
        <w:t>17.</w:t>
      </w:r>
      <w:r>
        <w:rPr>
          <w:rFonts w:ascii="Arial" w:hAnsi="Arial" w:cs="Arial"/>
          <w:b/>
          <w:lang w:val="en-GB"/>
        </w:rPr>
        <w:tab/>
        <w:t>Contacts &amp; Further Information</w:t>
      </w:r>
    </w:p>
    <w:p w14:paraId="792BE7C5" w14:textId="77777777" w:rsidR="00D44C13" w:rsidRDefault="00D44C13" w:rsidP="007753B1">
      <w:pPr>
        <w:ind w:left="426" w:hanging="426"/>
        <w:rPr>
          <w:rFonts w:ascii="Arial" w:hAnsi="Arial" w:cs="Arial"/>
          <w:b/>
          <w:sz w:val="32"/>
          <w:szCs w:val="32"/>
          <w:lang w:val="en-GB"/>
        </w:rPr>
      </w:pPr>
    </w:p>
    <w:p w14:paraId="24677604" w14:textId="77777777" w:rsidR="00D44C13" w:rsidRDefault="00D44C13">
      <w:pPr>
        <w:rPr>
          <w:rFonts w:ascii="Arial" w:hAnsi="Arial" w:cs="Arial"/>
          <w:b/>
          <w:sz w:val="32"/>
          <w:szCs w:val="32"/>
          <w:lang w:val="en-GB"/>
        </w:rPr>
      </w:pPr>
    </w:p>
    <w:p w14:paraId="00F19265" w14:textId="77777777" w:rsidR="00D142F8" w:rsidRDefault="00D142F8">
      <w:pPr>
        <w:rPr>
          <w:rFonts w:ascii="Arial" w:hAnsi="Arial" w:cs="Arial"/>
          <w:b/>
          <w:sz w:val="32"/>
          <w:szCs w:val="32"/>
          <w:lang w:val="en-GB"/>
        </w:rPr>
      </w:pPr>
    </w:p>
    <w:p w14:paraId="4E89D813" w14:textId="77777777" w:rsidR="00D142F8" w:rsidRDefault="00D142F8">
      <w:pPr>
        <w:rPr>
          <w:rFonts w:ascii="Arial" w:hAnsi="Arial" w:cs="Arial"/>
          <w:b/>
          <w:sz w:val="32"/>
          <w:szCs w:val="32"/>
          <w:lang w:val="en-GB"/>
        </w:rPr>
      </w:pPr>
    </w:p>
    <w:p w14:paraId="19333144" w14:textId="77777777" w:rsidR="00D142F8" w:rsidRDefault="00D142F8">
      <w:pPr>
        <w:rPr>
          <w:rFonts w:ascii="Arial" w:hAnsi="Arial" w:cs="Arial"/>
          <w:b/>
          <w:sz w:val="32"/>
          <w:szCs w:val="32"/>
          <w:lang w:val="en-GB"/>
        </w:rPr>
      </w:pPr>
    </w:p>
    <w:p w14:paraId="5BF5ACE8" w14:textId="16A4EDD8" w:rsidR="00D142F8" w:rsidRPr="00D142F8" w:rsidRDefault="00D142F8">
      <w:pPr>
        <w:rPr>
          <w:rFonts w:ascii="Arial" w:hAnsi="Arial" w:cs="Arial"/>
          <w:b/>
          <w:lang w:val="en-GB"/>
        </w:rPr>
      </w:pPr>
      <w:r>
        <w:rPr>
          <w:rFonts w:ascii="Arial" w:hAnsi="Arial" w:cs="Arial"/>
          <w:b/>
          <w:lang w:val="en-GB"/>
        </w:rPr>
        <w:t>Date Issued:</w:t>
      </w:r>
      <w:r>
        <w:rPr>
          <w:rFonts w:ascii="Arial" w:hAnsi="Arial" w:cs="Arial"/>
          <w:b/>
          <w:lang w:val="en-GB"/>
        </w:rPr>
        <w:tab/>
        <w:t xml:space="preserve"> </w:t>
      </w:r>
      <w:r w:rsidR="007753B1">
        <w:rPr>
          <w:rFonts w:ascii="Arial" w:hAnsi="Arial" w:cs="Arial"/>
          <w:b/>
          <w:lang w:val="en-GB"/>
        </w:rPr>
        <w:t>1</w:t>
      </w:r>
      <w:r w:rsidR="007753B1" w:rsidRPr="007753B1">
        <w:rPr>
          <w:rFonts w:ascii="Arial" w:hAnsi="Arial" w:cs="Arial"/>
          <w:b/>
          <w:vertAlign w:val="superscript"/>
          <w:lang w:val="en-GB"/>
        </w:rPr>
        <w:t>st</w:t>
      </w:r>
      <w:r w:rsidR="007753B1">
        <w:rPr>
          <w:rFonts w:ascii="Arial" w:hAnsi="Arial" w:cs="Arial"/>
          <w:b/>
          <w:lang w:val="en-GB"/>
        </w:rPr>
        <w:t xml:space="preserve"> September 2017 </w:t>
      </w:r>
    </w:p>
    <w:p w14:paraId="30273E43" w14:textId="77777777" w:rsidR="00D44C13" w:rsidRDefault="00D44C13" w:rsidP="00AF15F8">
      <w:pPr>
        <w:pStyle w:val="ListParagraph"/>
        <w:numPr>
          <w:ilvl w:val="0"/>
          <w:numId w:val="1"/>
        </w:numPr>
        <w:ind w:left="709" w:hanging="709"/>
        <w:rPr>
          <w:rFonts w:ascii="Arial" w:hAnsi="Arial" w:cs="Arial"/>
          <w:b/>
          <w:sz w:val="32"/>
          <w:szCs w:val="32"/>
          <w:lang w:val="en-GB"/>
        </w:rPr>
      </w:pPr>
      <w:r>
        <w:rPr>
          <w:rFonts w:ascii="Arial" w:hAnsi="Arial" w:cs="Arial"/>
          <w:b/>
          <w:sz w:val="32"/>
          <w:szCs w:val="32"/>
          <w:lang w:val="en-GB"/>
        </w:rPr>
        <w:lastRenderedPageBreak/>
        <w:t>Introduction</w:t>
      </w:r>
    </w:p>
    <w:p w14:paraId="45490F8D" w14:textId="77777777" w:rsidR="00A4735C" w:rsidRDefault="00A4735C" w:rsidP="00AF15F8">
      <w:pPr>
        <w:ind w:left="709" w:hanging="709"/>
        <w:rPr>
          <w:rFonts w:ascii="Arial" w:hAnsi="Arial" w:cs="Arial"/>
          <w:lang w:val="en-GB"/>
        </w:rPr>
      </w:pPr>
    </w:p>
    <w:p w14:paraId="1EE674BC" w14:textId="290E511A" w:rsidR="00A4735C" w:rsidRDefault="00A4735C" w:rsidP="00AF15F8">
      <w:pPr>
        <w:ind w:left="709" w:hanging="709"/>
        <w:rPr>
          <w:rFonts w:ascii="Arial" w:hAnsi="Arial" w:cs="Arial"/>
          <w:lang w:val="en-GB"/>
        </w:rPr>
      </w:pPr>
      <w:r>
        <w:rPr>
          <w:rFonts w:ascii="Arial" w:hAnsi="Arial" w:cs="Arial"/>
          <w:lang w:val="en-GB"/>
        </w:rPr>
        <w:t>1.1</w:t>
      </w:r>
      <w:r>
        <w:rPr>
          <w:rFonts w:ascii="Arial" w:hAnsi="Arial" w:cs="Arial"/>
          <w:lang w:val="en-GB"/>
        </w:rPr>
        <w:tab/>
        <w:t xml:space="preserve">Croydon Council </w:t>
      </w:r>
      <w:r w:rsidRPr="008D05D5">
        <w:rPr>
          <w:rFonts w:ascii="Arial" w:hAnsi="Arial" w:cs="Arial"/>
          <w:lang w:val="en-GB"/>
        </w:rPr>
        <w:t>has a duty to investigate alleged breaches of planning control and has the statutory powers to remedy such breaches. It is our policy to exercise those powers in a way that ensures that we control development effectively within the resources available to the planning enforcement service.</w:t>
      </w:r>
    </w:p>
    <w:p w14:paraId="0A1901FA" w14:textId="77777777" w:rsidR="00A4735C" w:rsidRDefault="00A4735C" w:rsidP="00AF15F8">
      <w:pPr>
        <w:ind w:left="709" w:hanging="709"/>
        <w:rPr>
          <w:rFonts w:ascii="Arial" w:hAnsi="Arial" w:cs="Arial"/>
          <w:lang w:val="en-GB"/>
        </w:rPr>
      </w:pPr>
    </w:p>
    <w:p w14:paraId="7492561B" w14:textId="5C991A30" w:rsidR="00A4735C" w:rsidRDefault="00A4735C" w:rsidP="00AF15F8">
      <w:pPr>
        <w:ind w:left="709" w:hanging="709"/>
        <w:rPr>
          <w:rFonts w:ascii="Arial" w:hAnsi="Arial" w:cs="Arial"/>
          <w:lang w:val="en-GB"/>
        </w:rPr>
      </w:pPr>
      <w:r>
        <w:rPr>
          <w:rFonts w:ascii="Arial" w:hAnsi="Arial" w:cs="Arial"/>
          <w:lang w:val="en-GB"/>
        </w:rPr>
        <w:t>1.2</w:t>
      </w:r>
      <w:r>
        <w:rPr>
          <w:rFonts w:ascii="Arial" w:hAnsi="Arial" w:cs="Arial"/>
          <w:lang w:val="en-GB"/>
        </w:rPr>
        <w:tab/>
        <w:t xml:space="preserve">This document outlines </w:t>
      </w:r>
      <w:r w:rsidRPr="00A4735C">
        <w:rPr>
          <w:rFonts w:ascii="Arial" w:hAnsi="Arial" w:cs="Arial"/>
          <w:lang w:val="en-GB"/>
        </w:rPr>
        <w:t>the procedures we follow and the standard of service that can be expected when enquiries are made about alleged unauthorised development</w:t>
      </w:r>
      <w:r w:rsidR="007753B1">
        <w:rPr>
          <w:rFonts w:ascii="Arial" w:hAnsi="Arial" w:cs="Arial"/>
          <w:lang w:val="en-GB"/>
        </w:rPr>
        <w:t>.</w:t>
      </w:r>
      <w:r w:rsidRPr="00A4735C">
        <w:rPr>
          <w:rFonts w:ascii="Arial" w:hAnsi="Arial" w:cs="Arial"/>
          <w:lang w:val="en-GB"/>
        </w:rPr>
        <w:t xml:space="preserve"> Planning enforcement can be a complex process and the main aims of this document are to make sure:</w:t>
      </w:r>
    </w:p>
    <w:p w14:paraId="519C5815" w14:textId="77777777" w:rsidR="007753B1" w:rsidRPr="00A4735C" w:rsidRDefault="007753B1" w:rsidP="00AF15F8">
      <w:pPr>
        <w:ind w:left="709" w:hanging="709"/>
        <w:rPr>
          <w:rFonts w:ascii="Arial" w:hAnsi="Arial" w:cs="Arial"/>
          <w:lang w:val="en-GB"/>
        </w:rPr>
      </w:pPr>
    </w:p>
    <w:p w14:paraId="2CFE31F6" w14:textId="64F603C8" w:rsidR="00A4735C" w:rsidRPr="00223A04" w:rsidRDefault="00A4735C" w:rsidP="00AF15F8">
      <w:pPr>
        <w:pStyle w:val="ListParagraph"/>
        <w:numPr>
          <w:ilvl w:val="0"/>
          <w:numId w:val="27"/>
        </w:numPr>
        <w:ind w:left="993" w:hanging="284"/>
        <w:rPr>
          <w:rFonts w:ascii="Arial" w:hAnsi="Arial" w:cs="Arial"/>
          <w:lang w:val="en-GB"/>
        </w:rPr>
      </w:pPr>
      <w:r w:rsidRPr="00223A04">
        <w:rPr>
          <w:rFonts w:ascii="Arial" w:hAnsi="Arial" w:cs="Arial"/>
          <w:lang w:val="en-GB"/>
        </w:rPr>
        <w:t>that adopted procedures are fair and reasonable;</w:t>
      </w:r>
    </w:p>
    <w:p w14:paraId="2ECF706D" w14:textId="2350E440" w:rsidR="00A4735C" w:rsidRPr="00223A04" w:rsidRDefault="00A4735C" w:rsidP="00AF15F8">
      <w:pPr>
        <w:pStyle w:val="ListParagraph"/>
        <w:numPr>
          <w:ilvl w:val="0"/>
          <w:numId w:val="27"/>
        </w:numPr>
        <w:ind w:left="993" w:hanging="284"/>
        <w:rPr>
          <w:rFonts w:ascii="Arial" w:hAnsi="Arial" w:cs="Arial"/>
          <w:lang w:val="en-GB"/>
        </w:rPr>
      </w:pPr>
      <w:r w:rsidRPr="00223A04">
        <w:rPr>
          <w:rFonts w:ascii="Arial" w:hAnsi="Arial" w:cs="Arial"/>
          <w:lang w:val="en-GB"/>
        </w:rPr>
        <w:t>that all interested parties are kept informed whenever possible to do so, and</w:t>
      </w:r>
    </w:p>
    <w:p w14:paraId="1361C3F6" w14:textId="28C7800E" w:rsidR="00A4735C" w:rsidRPr="00223A04" w:rsidRDefault="00A4735C" w:rsidP="00AF15F8">
      <w:pPr>
        <w:pStyle w:val="ListParagraph"/>
        <w:numPr>
          <w:ilvl w:val="0"/>
          <w:numId w:val="27"/>
        </w:numPr>
        <w:ind w:left="993" w:hanging="284"/>
        <w:rPr>
          <w:rFonts w:ascii="Arial" w:hAnsi="Arial" w:cs="Arial"/>
          <w:lang w:val="en-GB"/>
        </w:rPr>
      </w:pPr>
      <w:proofErr w:type="gramStart"/>
      <w:r w:rsidRPr="00223A04">
        <w:rPr>
          <w:rFonts w:ascii="Arial" w:hAnsi="Arial" w:cs="Arial"/>
          <w:lang w:val="en-GB"/>
        </w:rPr>
        <w:t>that</w:t>
      </w:r>
      <w:proofErr w:type="gramEnd"/>
      <w:r w:rsidRPr="00223A04">
        <w:rPr>
          <w:rFonts w:ascii="Arial" w:hAnsi="Arial" w:cs="Arial"/>
          <w:lang w:val="en-GB"/>
        </w:rPr>
        <w:t xml:space="preserve"> the outcome of any action taken is commensurate with the breach of planning control.</w:t>
      </w:r>
    </w:p>
    <w:p w14:paraId="57A7B884" w14:textId="77777777" w:rsidR="00A4735C" w:rsidRDefault="00A4735C" w:rsidP="00AF15F8">
      <w:pPr>
        <w:ind w:left="993" w:hanging="284"/>
        <w:rPr>
          <w:rFonts w:ascii="Arial" w:hAnsi="Arial" w:cs="Arial"/>
          <w:lang w:val="en-GB"/>
        </w:rPr>
      </w:pPr>
    </w:p>
    <w:p w14:paraId="31F12B22" w14:textId="70D00B4B" w:rsidR="00A4735C" w:rsidRDefault="00A4735C" w:rsidP="00AF15F8">
      <w:pPr>
        <w:ind w:left="709" w:hanging="709"/>
        <w:rPr>
          <w:rFonts w:ascii="Arial" w:hAnsi="Arial" w:cs="Arial"/>
          <w:lang w:val="en-GB"/>
        </w:rPr>
      </w:pPr>
      <w:r>
        <w:rPr>
          <w:rFonts w:ascii="Arial" w:hAnsi="Arial" w:cs="Arial"/>
          <w:lang w:val="en-GB"/>
        </w:rPr>
        <w:t>1.3</w:t>
      </w:r>
      <w:r>
        <w:rPr>
          <w:rFonts w:ascii="Arial" w:hAnsi="Arial" w:cs="Arial"/>
          <w:lang w:val="en-GB"/>
        </w:rPr>
        <w:tab/>
        <w:t xml:space="preserve">This Enforcement Plan has been prepared having regard to Government policy and guidance on planning enforcement to show how the Council will manage enforcement proactively. </w:t>
      </w:r>
    </w:p>
    <w:p w14:paraId="0C108521" w14:textId="77777777" w:rsidR="00A4735C" w:rsidRDefault="00A4735C" w:rsidP="00AF15F8">
      <w:pPr>
        <w:ind w:left="709" w:hanging="709"/>
        <w:rPr>
          <w:rFonts w:ascii="Arial" w:hAnsi="Arial" w:cs="Arial"/>
          <w:lang w:val="en-GB"/>
        </w:rPr>
      </w:pPr>
    </w:p>
    <w:p w14:paraId="01F7D9CC" w14:textId="421A53A9" w:rsidR="00574182" w:rsidRDefault="00E71790" w:rsidP="00AF15F8">
      <w:pPr>
        <w:pStyle w:val="ListParagraph"/>
        <w:numPr>
          <w:ilvl w:val="0"/>
          <w:numId w:val="1"/>
        </w:numPr>
        <w:ind w:left="709" w:hanging="709"/>
        <w:rPr>
          <w:rFonts w:ascii="Arial" w:hAnsi="Arial" w:cs="Arial"/>
          <w:b/>
          <w:sz w:val="32"/>
          <w:szCs w:val="32"/>
          <w:lang w:val="en-GB"/>
        </w:rPr>
      </w:pPr>
      <w:r w:rsidRPr="00FE0DC2">
        <w:rPr>
          <w:rFonts w:ascii="Arial" w:hAnsi="Arial" w:cs="Arial"/>
          <w:b/>
          <w:sz w:val="32"/>
          <w:szCs w:val="32"/>
          <w:lang w:val="en-GB"/>
        </w:rPr>
        <w:t>Government Guidance</w:t>
      </w:r>
      <w:r w:rsidR="00FE0DC2">
        <w:rPr>
          <w:rFonts w:ascii="Arial" w:hAnsi="Arial" w:cs="Arial"/>
          <w:b/>
          <w:sz w:val="32"/>
          <w:szCs w:val="32"/>
          <w:lang w:val="en-GB"/>
        </w:rPr>
        <w:t xml:space="preserve">  </w:t>
      </w:r>
    </w:p>
    <w:p w14:paraId="068F4A19" w14:textId="77777777" w:rsidR="00FE0DC2" w:rsidRDefault="00FE0DC2" w:rsidP="00AF15F8">
      <w:pPr>
        <w:ind w:left="709" w:hanging="709"/>
        <w:rPr>
          <w:rFonts w:ascii="Arial" w:hAnsi="Arial" w:cs="Arial"/>
          <w:lang w:val="en-GB"/>
        </w:rPr>
      </w:pPr>
    </w:p>
    <w:p w14:paraId="1D3B431B" w14:textId="53E6C82A" w:rsidR="00E71790" w:rsidRPr="00E71790" w:rsidRDefault="00FE0DC2" w:rsidP="00AF15F8">
      <w:pPr>
        <w:ind w:left="709" w:hanging="709"/>
        <w:rPr>
          <w:rFonts w:ascii="Arial" w:hAnsi="Arial" w:cs="Arial"/>
          <w:lang w:val="en-GB"/>
        </w:rPr>
      </w:pPr>
      <w:r>
        <w:rPr>
          <w:rFonts w:ascii="Arial" w:hAnsi="Arial" w:cs="Arial"/>
          <w:lang w:val="en-GB"/>
        </w:rPr>
        <w:t>2.1</w:t>
      </w:r>
      <w:r>
        <w:rPr>
          <w:rFonts w:ascii="Arial" w:hAnsi="Arial" w:cs="Arial"/>
          <w:lang w:val="en-GB"/>
        </w:rPr>
        <w:tab/>
        <w:t>The National Planning Policy Framework (NPPF) prepared in 2012 sets out the following comment on planning enforcement at paragraph 207:</w:t>
      </w:r>
    </w:p>
    <w:p w14:paraId="32E40DCC" w14:textId="77777777" w:rsidR="00401733" w:rsidRPr="00FE0DC2" w:rsidRDefault="00401733" w:rsidP="00AF15F8">
      <w:pPr>
        <w:pStyle w:val="NormalWeb"/>
        <w:ind w:left="709"/>
        <w:rPr>
          <w:rFonts w:ascii="Arial" w:hAnsi="Arial" w:cs="Arial"/>
          <w:i/>
        </w:rPr>
      </w:pPr>
      <w:r w:rsidRPr="00FE0DC2">
        <w:rPr>
          <w:rFonts w:ascii="Arial" w:hAnsi="Arial" w:cs="Arial"/>
          <w:i/>
        </w:rPr>
        <w:t xml:space="preserve">Effective enforcement is important as a means of maintaining public confidence in the planning system. Enforcement action is discretionary, and local planning authorities should act proportionately in responding to suspected breaches of planning control. Local planning authorities should consider publishing a local enforcement plan to manage enforcement proactively, in a way that is appropriate to their area. This should set out how they will monitor the implementation of planning permissions, investigate alleged cases of </w:t>
      </w:r>
      <w:proofErr w:type="spellStart"/>
      <w:r w:rsidRPr="00FE0DC2">
        <w:rPr>
          <w:rFonts w:ascii="Arial" w:hAnsi="Arial" w:cs="Arial"/>
          <w:i/>
        </w:rPr>
        <w:t>unauthorised</w:t>
      </w:r>
      <w:proofErr w:type="spellEnd"/>
      <w:r w:rsidRPr="00FE0DC2">
        <w:rPr>
          <w:rFonts w:ascii="Arial" w:hAnsi="Arial" w:cs="Arial"/>
          <w:i/>
        </w:rPr>
        <w:t xml:space="preserve"> development and take action where it is appropriate to do so. </w:t>
      </w:r>
    </w:p>
    <w:p w14:paraId="21BE9036" w14:textId="7D089082" w:rsidR="00240C89" w:rsidRDefault="00FE0DC2" w:rsidP="00AF15F8">
      <w:pPr>
        <w:ind w:left="709" w:hanging="709"/>
        <w:rPr>
          <w:rFonts w:ascii="Arial" w:hAnsi="Arial" w:cs="Arial"/>
          <w:lang w:val="en-GB"/>
        </w:rPr>
      </w:pPr>
      <w:r>
        <w:rPr>
          <w:rFonts w:ascii="Arial" w:hAnsi="Arial" w:cs="Arial"/>
          <w:lang w:val="en-GB"/>
        </w:rPr>
        <w:t>2.2</w:t>
      </w:r>
      <w:r>
        <w:rPr>
          <w:rFonts w:ascii="Arial" w:hAnsi="Arial" w:cs="Arial"/>
          <w:lang w:val="en-GB"/>
        </w:rPr>
        <w:tab/>
      </w:r>
      <w:r w:rsidR="00240C89">
        <w:rPr>
          <w:rFonts w:ascii="Arial" w:hAnsi="Arial" w:cs="Arial"/>
          <w:lang w:val="en-GB"/>
        </w:rPr>
        <w:t>National Planning Practice Guidance</w:t>
      </w:r>
      <w:r w:rsidR="004B5F57">
        <w:rPr>
          <w:rFonts w:ascii="Arial" w:hAnsi="Arial" w:cs="Arial"/>
          <w:lang w:val="en-GB"/>
        </w:rPr>
        <w:t xml:space="preserve"> (NPPG) is the Government’s online reference for national guidance across the range of planning issues and includes a section titled “E</w:t>
      </w:r>
      <w:r w:rsidR="00240C89">
        <w:rPr>
          <w:rFonts w:ascii="Arial" w:hAnsi="Arial" w:cs="Arial"/>
          <w:lang w:val="en-GB"/>
        </w:rPr>
        <w:t>nsuring Effective Enforcement</w:t>
      </w:r>
      <w:r w:rsidR="004B5F57">
        <w:rPr>
          <w:rFonts w:ascii="Arial" w:hAnsi="Arial" w:cs="Arial"/>
          <w:lang w:val="en-GB"/>
        </w:rPr>
        <w:t xml:space="preserve">”. </w:t>
      </w:r>
      <w:r w:rsidR="006546CD">
        <w:rPr>
          <w:rFonts w:ascii="Arial" w:hAnsi="Arial" w:cs="Arial"/>
          <w:lang w:val="en-GB"/>
        </w:rPr>
        <w:t>The</w:t>
      </w:r>
      <w:r w:rsidR="004B5F57">
        <w:rPr>
          <w:rFonts w:ascii="Arial" w:hAnsi="Arial" w:cs="Arial"/>
          <w:lang w:val="en-GB"/>
        </w:rPr>
        <w:t xml:space="preserve"> NPPG states</w:t>
      </w:r>
      <w:r w:rsidR="006546CD">
        <w:rPr>
          <w:rFonts w:ascii="Arial" w:hAnsi="Arial" w:cs="Arial"/>
          <w:lang w:val="en-GB"/>
        </w:rPr>
        <w:t xml:space="preserve"> that the preparation and adoption of a local enforcement plan is important because it:</w:t>
      </w:r>
    </w:p>
    <w:p w14:paraId="7A8D385C" w14:textId="77777777" w:rsidR="006546CD" w:rsidRDefault="006546CD" w:rsidP="00AF15F8">
      <w:pPr>
        <w:ind w:left="709" w:hanging="709"/>
        <w:rPr>
          <w:rFonts w:ascii="Arial" w:hAnsi="Arial" w:cs="Arial"/>
          <w:lang w:val="en-GB"/>
        </w:rPr>
      </w:pPr>
    </w:p>
    <w:p w14:paraId="61409302" w14:textId="77777777" w:rsidR="006546CD" w:rsidRPr="0013258C" w:rsidRDefault="006546CD" w:rsidP="00AF15F8">
      <w:pPr>
        <w:widowControl w:val="0"/>
        <w:numPr>
          <w:ilvl w:val="0"/>
          <w:numId w:val="23"/>
        </w:numPr>
        <w:tabs>
          <w:tab w:val="left" w:pos="220"/>
          <w:tab w:val="left" w:pos="993"/>
        </w:tabs>
        <w:autoSpaceDE w:val="0"/>
        <w:autoSpaceDN w:val="0"/>
        <w:adjustRightInd w:val="0"/>
        <w:ind w:left="993" w:hanging="284"/>
        <w:rPr>
          <w:rFonts w:ascii="Arial" w:hAnsi="Arial" w:cs="Arial"/>
          <w:i/>
          <w:color w:val="262626"/>
        </w:rPr>
      </w:pPr>
      <w:r w:rsidRPr="0013258C">
        <w:rPr>
          <w:rFonts w:ascii="Arial" w:hAnsi="Arial" w:cs="Arial"/>
          <w:i/>
          <w:color w:val="262626"/>
        </w:rPr>
        <w:t>allows engagement in the process of defining objectives and priorities which are tailored to local circumstances;</w:t>
      </w:r>
    </w:p>
    <w:p w14:paraId="0554ACBD" w14:textId="77777777" w:rsidR="006546CD" w:rsidRPr="0013258C" w:rsidRDefault="006546CD" w:rsidP="00AF15F8">
      <w:pPr>
        <w:widowControl w:val="0"/>
        <w:numPr>
          <w:ilvl w:val="0"/>
          <w:numId w:val="23"/>
        </w:numPr>
        <w:tabs>
          <w:tab w:val="left" w:pos="220"/>
          <w:tab w:val="left" w:pos="993"/>
        </w:tabs>
        <w:autoSpaceDE w:val="0"/>
        <w:autoSpaceDN w:val="0"/>
        <w:adjustRightInd w:val="0"/>
        <w:ind w:left="993" w:hanging="284"/>
        <w:rPr>
          <w:rFonts w:ascii="Arial" w:hAnsi="Arial" w:cs="Arial"/>
          <w:i/>
          <w:color w:val="262626"/>
        </w:rPr>
      </w:pPr>
      <w:r w:rsidRPr="0013258C">
        <w:rPr>
          <w:rFonts w:ascii="Arial" w:hAnsi="Arial" w:cs="Arial"/>
          <w:i/>
          <w:color w:val="262626"/>
        </w:rPr>
        <w:t>sets out the priorities for enforcement action, which will inform decisions about when to take enforcement action;</w:t>
      </w:r>
    </w:p>
    <w:p w14:paraId="1C738F8D" w14:textId="77777777" w:rsidR="006546CD" w:rsidRPr="0013258C" w:rsidRDefault="006546CD" w:rsidP="00AF15F8">
      <w:pPr>
        <w:widowControl w:val="0"/>
        <w:numPr>
          <w:ilvl w:val="0"/>
          <w:numId w:val="23"/>
        </w:numPr>
        <w:tabs>
          <w:tab w:val="left" w:pos="220"/>
          <w:tab w:val="left" w:pos="993"/>
        </w:tabs>
        <w:autoSpaceDE w:val="0"/>
        <w:autoSpaceDN w:val="0"/>
        <w:adjustRightInd w:val="0"/>
        <w:ind w:left="993" w:hanging="284"/>
        <w:rPr>
          <w:rFonts w:ascii="Arial" w:hAnsi="Arial" w:cs="Arial"/>
          <w:i/>
          <w:color w:val="262626"/>
        </w:rPr>
      </w:pPr>
      <w:r w:rsidRPr="0013258C">
        <w:rPr>
          <w:rFonts w:ascii="Arial" w:hAnsi="Arial" w:cs="Arial"/>
          <w:i/>
          <w:color w:val="262626"/>
        </w:rPr>
        <w:t xml:space="preserve">provides greater transparency and accountability about how the local planning authority will decide if it is expedient to exercise its discretionary </w:t>
      </w:r>
      <w:r w:rsidRPr="0013258C">
        <w:rPr>
          <w:rFonts w:ascii="Arial" w:hAnsi="Arial" w:cs="Arial"/>
          <w:i/>
          <w:color w:val="262626"/>
        </w:rPr>
        <w:lastRenderedPageBreak/>
        <w:t>powers;</w:t>
      </w:r>
    </w:p>
    <w:p w14:paraId="1856D33D" w14:textId="77777777" w:rsidR="006546CD" w:rsidRPr="0013258C" w:rsidRDefault="006546CD" w:rsidP="00AF15F8">
      <w:pPr>
        <w:widowControl w:val="0"/>
        <w:numPr>
          <w:ilvl w:val="0"/>
          <w:numId w:val="23"/>
        </w:numPr>
        <w:tabs>
          <w:tab w:val="left" w:pos="220"/>
          <w:tab w:val="left" w:pos="993"/>
        </w:tabs>
        <w:autoSpaceDE w:val="0"/>
        <w:autoSpaceDN w:val="0"/>
        <w:adjustRightInd w:val="0"/>
        <w:ind w:left="993" w:hanging="284"/>
        <w:rPr>
          <w:rFonts w:ascii="Arial" w:hAnsi="Arial" w:cs="Arial"/>
          <w:i/>
          <w:color w:val="262626"/>
        </w:rPr>
      </w:pPr>
      <w:proofErr w:type="gramStart"/>
      <w:r w:rsidRPr="0013258C">
        <w:rPr>
          <w:rFonts w:ascii="Arial" w:hAnsi="Arial" w:cs="Arial"/>
          <w:i/>
          <w:color w:val="262626"/>
        </w:rPr>
        <w:t>provides</w:t>
      </w:r>
      <w:proofErr w:type="gramEnd"/>
      <w:r w:rsidRPr="0013258C">
        <w:rPr>
          <w:rFonts w:ascii="Arial" w:hAnsi="Arial" w:cs="Arial"/>
          <w:i/>
          <w:color w:val="262626"/>
        </w:rPr>
        <w:t xml:space="preserve"> greater certainty for all parties engaged in the development process.</w:t>
      </w:r>
    </w:p>
    <w:p w14:paraId="32B2147E" w14:textId="77777777" w:rsidR="006546CD" w:rsidRDefault="006546CD" w:rsidP="00AF15F8">
      <w:pPr>
        <w:ind w:left="709" w:hanging="709"/>
        <w:rPr>
          <w:rFonts w:ascii="Arial" w:hAnsi="Arial" w:cs="Arial"/>
          <w:lang w:val="en-GB"/>
        </w:rPr>
      </w:pPr>
    </w:p>
    <w:p w14:paraId="27223438" w14:textId="454A7064" w:rsidR="00240C89" w:rsidRDefault="006546CD" w:rsidP="00AF15F8">
      <w:pPr>
        <w:ind w:left="709" w:hanging="709"/>
        <w:rPr>
          <w:rFonts w:ascii="Arial" w:hAnsi="Arial" w:cs="Arial"/>
          <w:lang w:val="en-GB"/>
        </w:rPr>
      </w:pPr>
      <w:r w:rsidRPr="00223A04">
        <w:rPr>
          <w:rFonts w:ascii="Arial" w:hAnsi="Arial" w:cs="Arial"/>
          <w:lang w:val="en-GB"/>
        </w:rPr>
        <w:t>2.3</w:t>
      </w:r>
      <w:r w:rsidRPr="00223A04">
        <w:rPr>
          <w:rFonts w:ascii="Arial" w:hAnsi="Arial" w:cs="Arial"/>
          <w:lang w:val="en-GB"/>
        </w:rPr>
        <w:tab/>
        <w:t>Moreover, the NPPG states that effective enforcement is important to:</w:t>
      </w:r>
    </w:p>
    <w:p w14:paraId="79CD86DD" w14:textId="77777777" w:rsidR="00AF15F8" w:rsidRPr="00223A04" w:rsidRDefault="00AF15F8" w:rsidP="00AF15F8">
      <w:pPr>
        <w:ind w:left="709" w:hanging="709"/>
        <w:rPr>
          <w:rFonts w:ascii="Arial" w:hAnsi="Arial" w:cs="Arial"/>
          <w:lang w:val="en-GB"/>
        </w:rPr>
      </w:pPr>
    </w:p>
    <w:p w14:paraId="46F2C19C" w14:textId="77777777" w:rsidR="006546CD" w:rsidRPr="0013258C" w:rsidRDefault="006546CD" w:rsidP="00AF15F8">
      <w:pPr>
        <w:widowControl w:val="0"/>
        <w:numPr>
          <w:ilvl w:val="0"/>
          <w:numId w:val="23"/>
        </w:numPr>
        <w:tabs>
          <w:tab w:val="left" w:pos="993"/>
        </w:tabs>
        <w:autoSpaceDE w:val="0"/>
        <w:autoSpaceDN w:val="0"/>
        <w:adjustRightInd w:val="0"/>
        <w:ind w:left="993" w:hanging="284"/>
        <w:rPr>
          <w:rFonts w:ascii="Arial" w:hAnsi="Arial" w:cs="Arial"/>
          <w:i/>
          <w:color w:val="262626"/>
        </w:rPr>
      </w:pPr>
      <w:r w:rsidRPr="0013258C">
        <w:rPr>
          <w:rFonts w:ascii="Arial" w:hAnsi="Arial" w:cs="Arial"/>
          <w:i/>
          <w:color w:val="262626"/>
        </w:rPr>
        <w:t>tackle breaches of planning control which would otherwise have unacceptable impact on the amenity of the area;</w:t>
      </w:r>
    </w:p>
    <w:p w14:paraId="69FA60A6" w14:textId="77777777" w:rsidR="006546CD" w:rsidRPr="0013258C" w:rsidRDefault="006546CD" w:rsidP="00AF15F8">
      <w:pPr>
        <w:widowControl w:val="0"/>
        <w:numPr>
          <w:ilvl w:val="0"/>
          <w:numId w:val="23"/>
        </w:numPr>
        <w:tabs>
          <w:tab w:val="left" w:pos="720"/>
          <w:tab w:val="left" w:pos="993"/>
        </w:tabs>
        <w:autoSpaceDE w:val="0"/>
        <w:autoSpaceDN w:val="0"/>
        <w:adjustRightInd w:val="0"/>
        <w:ind w:left="993" w:hanging="284"/>
        <w:rPr>
          <w:rFonts w:ascii="Arial" w:hAnsi="Arial" w:cs="Arial"/>
          <w:i/>
          <w:color w:val="262626"/>
        </w:rPr>
      </w:pPr>
      <w:r w:rsidRPr="0013258C">
        <w:rPr>
          <w:rFonts w:ascii="Arial" w:hAnsi="Arial" w:cs="Arial"/>
          <w:i/>
          <w:color w:val="262626"/>
        </w:rPr>
        <w:t>maintain the integrity of the decision-making process;</w:t>
      </w:r>
    </w:p>
    <w:p w14:paraId="455ABE7C" w14:textId="77777777" w:rsidR="006546CD" w:rsidRPr="0013258C" w:rsidRDefault="006546CD" w:rsidP="00AF15F8">
      <w:pPr>
        <w:widowControl w:val="0"/>
        <w:numPr>
          <w:ilvl w:val="0"/>
          <w:numId w:val="23"/>
        </w:numPr>
        <w:tabs>
          <w:tab w:val="left" w:pos="993"/>
        </w:tabs>
        <w:autoSpaceDE w:val="0"/>
        <w:autoSpaceDN w:val="0"/>
        <w:adjustRightInd w:val="0"/>
        <w:ind w:left="993" w:hanging="284"/>
        <w:rPr>
          <w:rFonts w:ascii="Arial" w:hAnsi="Arial" w:cs="Arial"/>
          <w:i/>
          <w:color w:val="262626"/>
        </w:rPr>
      </w:pPr>
      <w:proofErr w:type="gramStart"/>
      <w:r w:rsidRPr="0013258C">
        <w:rPr>
          <w:rFonts w:ascii="Arial" w:hAnsi="Arial" w:cs="Arial"/>
          <w:i/>
          <w:color w:val="262626"/>
        </w:rPr>
        <w:t>help</w:t>
      </w:r>
      <w:proofErr w:type="gramEnd"/>
      <w:r w:rsidRPr="0013258C">
        <w:rPr>
          <w:rFonts w:ascii="Arial" w:hAnsi="Arial" w:cs="Arial"/>
          <w:i/>
          <w:color w:val="262626"/>
        </w:rPr>
        <w:t xml:space="preserve"> ensure that public acceptance of the decision-making process is maintained.</w:t>
      </w:r>
    </w:p>
    <w:p w14:paraId="4C9CD23F" w14:textId="77777777" w:rsidR="006546CD" w:rsidRDefault="006546CD" w:rsidP="00AF15F8">
      <w:pPr>
        <w:tabs>
          <w:tab w:val="left" w:pos="1134"/>
        </w:tabs>
        <w:ind w:left="1134" w:hanging="425"/>
        <w:rPr>
          <w:rFonts w:ascii="Arial" w:hAnsi="Arial" w:cs="Arial"/>
          <w:lang w:val="en-GB"/>
        </w:rPr>
      </w:pPr>
    </w:p>
    <w:p w14:paraId="5F3FE008" w14:textId="321195FF" w:rsidR="006546CD" w:rsidRDefault="006546CD" w:rsidP="00AF15F8">
      <w:pPr>
        <w:pStyle w:val="ListParagraph"/>
        <w:numPr>
          <w:ilvl w:val="0"/>
          <w:numId w:val="1"/>
        </w:numPr>
        <w:ind w:left="709" w:hanging="709"/>
        <w:rPr>
          <w:rFonts w:ascii="Arial" w:hAnsi="Arial" w:cs="Arial"/>
          <w:b/>
          <w:sz w:val="32"/>
          <w:szCs w:val="32"/>
          <w:lang w:val="en-GB"/>
        </w:rPr>
      </w:pPr>
      <w:r>
        <w:rPr>
          <w:rFonts w:ascii="Arial" w:hAnsi="Arial" w:cs="Arial"/>
          <w:b/>
          <w:sz w:val="32"/>
          <w:szCs w:val="32"/>
          <w:lang w:val="en-GB"/>
        </w:rPr>
        <w:t>What is a breach of planning control?</w:t>
      </w:r>
      <w:r w:rsidR="00FD75BC">
        <w:rPr>
          <w:rFonts w:ascii="Arial" w:hAnsi="Arial" w:cs="Arial"/>
          <w:b/>
          <w:sz w:val="32"/>
          <w:szCs w:val="32"/>
          <w:lang w:val="en-GB"/>
        </w:rPr>
        <w:t xml:space="preserve"> </w:t>
      </w:r>
    </w:p>
    <w:p w14:paraId="7690F4F0" w14:textId="77777777" w:rsidR="00FD75BC" w:rsidRDefault="00FD75BC" w:rsidP="00AF15F8">
      <w:pPr>
        <w:pStyle w:val="ListParagraph"/>
        <w:ind w:left="709" w:hanging="709"/>
        <w:rPr>
          <w:rFonts w:ascii="Arial" w:hAnsi="Arial" w:cs="Arial"/>
          <w:lang w:val="en-GB"/>
        </w:rPr>
      </w:pPr>
    </w:p>
    <w:p w14:paraId="7214B257" w14:textId="22FBFED0" w:rsidR="00FD75BC" w:rsidRDefault="001907D7" w:rsidP="00AF15F8">
      <w:pPr>
        <w:ind w:left="709" w:hanging="709"/>
        <w:rPr>
          <w:rFonts w:ascii="Arial" w:hAnsi="Arial" w:cs="Arial"/>
          <w:lang w:val="en-GB"/>
        </w:rPr>
      </w:pPr>
      <w:r>
        <w:rPr>
          <w:rFonts w:ascii="Arial" w:hAnsi="Arial" w:cs="Arial"/>
          <w:lang w:val="en-GB"/>
        </w:rPr>
        <w:t>3.1</w:t>
      </w:r>
      <w:r>
        <w:rPr>
          <w:rFonts w:ascii="Arial" w:hAnsi="Arial" w:cs="Arial"/>
          <w:lang w:val="en-GB"/>
        </w:rPr>
        <w:tab/>
        <w:t xml:space="preserve">A breach of planning </w:t>
      </w:r>
      <w:r w:rsidRPr="00FD75BC">
        <w:rPr>
          <w:rFonts w:ascii="Arial" w:hAnsi="Arial" w:cs="Arial"/>
          <w:lang w:val="en-GB"/>
        </w:rPr>
        <w:t>control is defined under Section 171A of the Town and Country Planning Act 1990 (as amended) as</w:t>
      </w:r>
      <w:r>
        <w:rPr>
          <w:rFonts w:ascii="Arial" w:hAnsi="Arial" w:cs="Arial"/>
          <w:lang w:val="en-GB"/>
        </w:rPr>
        <w:t>:</w:t>
      </w:r>
    </w:p>
    <w:p w14:paraId="3C51A38C" w14:textId="77777777" w:rsidR="001907D7" w:rsidRPr="00FD75BC" w:rsidRDefault="001907D7" w:rsidP="00AF15F8">
      <w:pPr>
        <w:ind w:left="709" w:hanging="709"/>
        <w:rPr>
          <w:rFonts w:ascii="Arial" w:hAnsi="Arial" w:cs="Arial"/>
          <w:lang w:val="en-GB"/>
        </w:rPr>
      </w:pPr>
    </w:p>
    <w:p w14:paraId="02AC1860" w14:textId="77777777" w:rsidR="00FD75BC" w:rsidRPr="00223A04" w:rsidRDefault="00FD75BC" w:rsidP="00AF15F8">
      <w:pPr>
        <w:pStyle w:val="ListParagraph"/>
        <w:widowControl w:val="0"/>
        <w:numPr>
          <w:ilvl w:val="0"/>
          <w:numId w:val="22"/>
        </w:numPr>
        <w:tabs>
          <w:tab w:val="left" w:pos="220"/>
          <w:tab w:val="left" w:pos="993"/>
        </w:tabs>
        <w:autoSpaceDE w:val="0"/>
        <w:autoSpaceDN w:val="0"/>
        <w:adjustRightInd w:val="0"/>
        <w:ind w:left="993" w:hanging="284"/>
        <w:rPr>
          <w:rFonts w:ascii="Arial" w:hAnsi="Arial" w:cs="Arial"/>
          <w:i/>
          <w:color w:val="262626"/>
        </w:rPr>
      </w:pPr>
      <w:r w:rsidRPr="00223A04">
        <w:rPr>
          <w:rFonts w:ascii="Arial" w:hAnsi="Arial" w:cs="Arial"/>
          <w:i/>
          <w:color w:val="262626"/>
        </w:rPr>
        <w:t>the carrying out of development without the required planning permission; or</w:t>
      </w:r>
    </w:p>
    <w:p w14:paraId="1F2FDC24" w14:textId="77777777" w:rsidR="00FD75BC" w:rsidRPr="00223A04" w:rsidRDefault="00FD75BC" w:rsidP="00AF15F8">
      <w:pPr>
        <w:pStyle w:val="ListParagraph"/>
        <w:widowControl w:val="0"/>
        <w:numPr>
          <w:ilvl w:val="0"/>
          <w:numId w:val="22"/>
        </w:numPr>
        <w:tabs>
          <w:tab w:val="left" w:pos="220"/>
          <w:tab w:val="left" w:pos="993"/>
        </w:tabs>
        <w:autoSpaceDE w:val="0"/>
        <w:autoSpaceDN w:val="0"/>
        <w:adjustRightInd w:val="0"/>
        <w:ind w:left="993" w:hanging="284"/>
        <w:rPr>
          <w:rFonts w:ascii="Arial" w:hAnsi="Arial" w:cs="Arial"/>
          <w:i/>
          <w:color w:val="262626"/>
        </w:rPr>
      </w:pPr>
      <w:proofErr w:type="gramStart"/>
      <w:r w:rsidRPr="00223A04">
        <w:rPr>
          <w:rFonts w:ascii="Arial" w:hAnsi="Arial" w:cs="Arial"/>
          <w:i/>
          <w:color w:val="262626"/>
        </w:rPr>
        <w:t>failing</w:t>
      </w:r>
      <w:proofErr w:type="gramEnd"/>
      <w:r w:rsidRPr="00223A04">
        <w:rPr>
          <w:rFonts w:ascii="Arial" w:hAnsi="Arial" w:cs="Arial"/>
          <w:i/>
          <w:color w:val="262626"/>
        </w:rPr>
        <w:t xml:space="preserve"> to comply with any condition or limitation subject to which planning permission has been granted.</w:t>
      </w:r>
    </w:p>
    <w:p w14:paraId="5CFFD6FD" w14:textId="77777777" w:rsidR="00ED06F4" w:rsidRDefault="00ED06F4" w:rsidP="00AF15F8">
      <w:pPr>
        <w:widowControl w:val="0"/>
        <w:tabs>
          <w:tab w:val="left" w:pos="220"/>
          <w:tab w:val="left" w:pos="720"/>
        </w:tabs>
        <w:autoSpaceDE w:val="0"/>
        <w:autoSpaceDN w:val="0"/>
        <w:adjustRightInd w:val="0"/>
        <w:ind w:left="709" w:hanging="709"/>
        <w:rPr>
          <w:rFonts w:ascii="Arial" w:hAnsi="Arial" w:cs="Arial"/>
          <w:color w:val="262626"/>
        </w:rPr>
      </w:pPr>
    </w:p>
    <w:p w14:paraId="5DE79BE6" w14:textId="526CF97E" w:rsidR="00ED06F4" w:rsidRDefault="00223A04" w:rsidP="00AF15F8">
      <w:pPr>
        <w:widowControl w:val="0"/>
        <w:tabs>
          <w:tab w:val="left" w:pos="220"/>
          <w:tab w:val="left" w:pos="720"/>
        </w:tabs>
        <w:autoSpaceDE w:val="0"/>
        <w:autoSpaceDN w:val="0"/>
        <w:adjustRightInd w:val="0"/>
        <w:ind w:left="709" w:hanging="709"/>
        <w:rPr>
          <w:rFonts w:ascii="Arial" w:hAnsi="Arial" w:cs="Arial"/>
          <w:color w:val="262626"/>
        </w:rPr>
      </w:pPr>
      <w:r>
        <w:rPr>
          <w:rFonts w:ascii="Arial" w:hAnsi="Arial" w:cs="Arial"/>
          <w:color w:val="262626"/>
        </w:rPr>
        <w:tab/>
      </w:r>
      <w:r>
        <w:rPr>
          <w:rFonts w:ascii="Arial" w:hAnsi="Arial" w:cs="Arial"/>
          <w:color w:val="262626"/>
        </w:rPr>
        <w:tab/>
      </w:r>
      <w:r w:rsidR="00ED06F4">
        <w:rPr>
          <w:rFonts w:ascii="Arial" w:hAnsi="Arial" w:cs="Arial"/>
          <w:color w:val="262626"/>
        </w:rPr>
        <w:t>The breach of planning control may relate to operational development, such as the construction of a building or extension</w:t>
      </w:r>
      <w:r>
        <w:rPr>
          <w:rFonts w:ascii="Arial" w:hAnsi="Arial" w:cs="Arial"/>
          <w:color w:val="262626"/>
        </w:rPr>
        <w:t>,</w:t>
      </w:r>
      <w:r w:rsidR="00ED06F4">
        <w:rPr>
          <w:rFonts w:ascii="Arial" w:hAnsi="Arial" w:cs="Arial"/>
          <w:color w:val="262626"/>
        </w:rPr>
        <w:t xml:space="preserve"> or to a material change of use of land or a building.</w:t>
      </w:r>
    </w:p>
    <w:p w14:paraId="1778366D" w14:textId="77777777" w:rsidR="00FD75BC" w:rsidRPr="00FD75BC" w:rsidRDefault="00FD75BC" w:rsidP="00AF15F8">
      <w:pPr>
        <w:widowControl w:val="0"/>
        <w:tabs>
          <w:tab w:val="left" w:pos="220"/>
          <w:tab w:val="left" w:pos="720"/>
        </w:tabs>
        <w:autoSpaceDE w:val="0"/>
        <w:autoSpaceDN w:val="0"/>
        <w:adjustRightInd w:val="0"/>
        <w:ind w:left="709" w:hanging="709"/>
        <w:rPr>
          <w:rFonts w:ascii="Arial" w:hAnsi="Arial" w:cs="Arial"/>
          <w:color w:val="262626"/>
        </w:rPr>
      </w:pPr>
    </w:p>
    <w:p w14:paraId="2AA48BBC" w14:textId="39AC4B10" w:rsidR="00FD75BC" w:rsidRDefault="00ED06F4" w:rsidP="00AF15F8">
      <w:pPr>
        <w:ind w:left="709" w:hanging="709"/>
        <w:rPr>
          <w:rFonts w:ascii="Arial" w:hAnsi="Arial" w:cs="Arial"/>
          <w:color w:val="262626"/>
        </w:rPr>
      </w:pPr>
      <w:r>
        <w:rPr>
          <w:rFonts w:ascii="Arial" w:hAnsi="Arial" w:cs="Arial"/>
          <w:color w:val="262626"/>
        </w:rPr>
        <w:t>3.2</w:t>
      </w:r>
      <w:r>
        <w:rPr>
          <w:rFonts w:ascii="Arial" w:hAnsi="Arial" w:cs="Arial"/>
          <w:color w:val="262626"/>
        </w:rPr>
        <w:tab/>
      </w:r>
      <w:r w:rsidR="0013258C">
        <w:rPr>
          <w:rFonts w:ascii="Arial" w:hAnsi="Arial" w:cs="Arial"/>
          <w:color w:val="262626"/>
        </w:rPr>
        <w:t>Furthermore, a</w:t>
      </w:r>
      <w:r w:rsidR="00FD75BC" w:rsidRPr="00FD75BC">
        <w:rPr>
          <w:rFonts w:ascii="Arial" w:hAnsi="Arial" w:cs="Arial"/>
          <w:color w:val="262626"/>
        </w:rPr>
        <w:t>ny contravention of the limitations on, or conditions belonging to permitted development rights, under the</w:t>
      </w:r>
      <w:r w:rsidR="00FD75BC">
        <w:rPr>
          <w:rFonts w:ascii="Arial" w:hAnsi="Arial" w:cs="Arial"/>
          <w:color w:val="262626"/>
        </w:rPr>
        <w:t xml:space="preserve"> Town and Country Planning (General Permitted Development) Order 2015 (and subsequent amendments) (the GPDO)</w:t>
      </w:r>
      <w:r w:rsidR="00FD75BC" w:rsidRPr="00FD75BC">
        <w:rPr>
          <w:rFonts w:ascii="Arial" w:hAnsi="Arial" w:cs="Arial"/>
          <w:color w:val="262626"/>
        </w:rPr>
        <w:t>, constitutes a breach of planning control against which enforcement action may be taken.</w:t>
      </w:r>
      <w:r w:rsidR="0013258C">
        <w:rPr>
          <w:rFonts w:ascii="Arial" w:hAnsi="Arial" w:cs="Arial"/>
          <w:color w:val="262626"/>
        </w:rPr>
        <w:t xml:space="preserve"> </w:t>
      </w:r>
    </w:p>
    <w:p w14:paraId="3A3CFEF2" w14:textId="6644352F" w:rsidR="00153862" w:rsidRDefault="00ED06F4" w:rsidP="00AF15F8">
      <w:pPr>
        <w:pStyle w:val="NormalWeb"/>
        <w:ind w:left="709" w:hanging="709"/>
      </w:pPr>
      <w:r>
        <w:rPr>
          <w:rFonts w:ascii="Arial" w:hAnsi="Arial" w:cs="Arial"/>
          <w:color w:val="262626"/>
        </w:rPr>
        <w:t>3.3</w:t>
      </w:r>
      <w:r w:rsidR="00FD75BC">
        <w:rPr>
          <w:rFonts w:ascii="Arial" w:hAnsi="Arial" w:cs="Arial"/>
          <w:color w:val="262626"/>
        </w:rPr>
        <w:tab/>
        <w:t xml:space="preserve">Other </w:t>
      </w:r>
      <w:r w:rsidR="001907D7">
        <w:rPr>
          <w:rFonts w:ascii="Arial" w:hAnsi="Arial" w:cs="Arial"/>
          <w:color w:val="262626"/>
        </w:rPr>
        <w:t>matters which also constitute a breach</w:t>
      </w:r>
      <w:r w:rsidR="00FD75BC">
        <w:rPr>
          <w:rFonts w:ascii="Arial" w:hAnsi="Arial" w:cs="Arial"/>
          <w:color w:val="262626"/>
        </w:rPr>
        <w:t xml:space="preserve"> of planning control </w:t>
      </w:r>
      <w:r w:rsidR="001907D7">
        <w:rPr>
          <w:rFonts w:ascii="Arial" w:hAnsi="Arial" w:cs="Arial"/>
          <w:sz w:val="22"/>
          <w:szCs w:val="22"/>
        </w:rPr>
        <w:t>are:</w:t>
      </w:r>
    </w:p>
    <w:p w14:paraId="084025BB" w14:textId="73E14A19" w:rsidR="00153862" w:rsidRPr="00ED06F4" w:rsidRDefault="00153862" w:rsidP="00AF15F8">
      <w:pPr>
        <w:pStyle w:val="NormalWeb"/>
        <w:numPr>
          <w:ilvl w:val="0"/>
          <w:numId w:val="13"/>
        </w:numPr>
        <w:ind w:left="993" w:hanging="284"/>
        <w:rPr>
          <w:rFonts w:ascii="Arial" w:hAnsi="Arial" w:cs="Arial"/>
        </w:rPr>
      </w:pPr>
      <w:r w:rsidRPr="00ED06F4">
        <w:rPr>
          <w:rFonts w:ascii="Arial" w:hAnsi="Arial" w:cs="Arial"/>
        </w:rPr>
        <w:t xml:space="preserve">works being carried out to a listed building which affect the historic character or setting, without listed building consent being granted; </w:t>
      </w:r>
    </w:p>
    <w:p w14:paraId="1FF42CBC" w14:textId="619733A8" w:rsidR="00153862" w:rsidRPr="00ED06F4" w:rsidRDefault="00153862" w:rsidP="00AF15F8">
      <w:pPr>
        <w:pStyle w:val="NormalWeb"/>
        <w:numPr>
          <w:ilvl w:val="0"/>
          <w:numId w:val="13"/>
        </w:numPr>
        <w:ind w:left="993" w:hanging="284"/>
        <w:rPr>
          <w:rFonts w:ascii="Arial" w:hAnsi="Arial" w:cs="Arial"/>
        </w:rPr>
      </w:pPr>
      <w:r w:rsidRPr="00ED06F4">
        <w:rPr>
          <w:rFonts w:ascii="Arial" w:hAnsi="Arial" w:cs="Arial"/>
        </w:rPr>
        <w:t xml:space="preserve">removal of, or works carried out, to protected trees without consent being granted or proper notification given; </w:t>
      </w:r>
    </w:p>
    <w:p w14:paraId="7564EBCE" w14:textId="0C51EA66" w:rsidR="00153862" w:rsidRPr="00ED06F4" w:rsidRDefault="00ED06F4" w:rsidP="00AF15F8">
      <w:pPr>
        <w:pStyle w:val="NormalWeb"/>
        <w:numPr>
          <w:ilvl w:val="0"/>
          <w:numId w:val="13"/>
        </w:numPr>
        <w:ind w:left="993" w:hanging="284"/>
        <w:rPr>
          <w:rFonts w:ascii="Arial" w:hAnsi="Arial" w:cs="Arial"/>
        </w:rPr>
      </w:pPr>
      <w:r>
        <w:rPr>
          <w:rFonts w:ascii="Arial" w:hAnsi="Arial" w:cs="Arial"/>
        </w:rPr>
        <w:t>t</w:t>
      </w:r>
      <w:r w:rsidR="00153862" w:rsidRPr="00ED06F4">
        <w:rPr>
          <w:rFonts w:ascii="Arial" w:hAnsi="Arial" w:cs="Arial"/>
        </w:rPr>
        <w:t>he display of advertisements, which require consent under the advertisement regulations</w:t>
      </w:r>
      <w:r w:rsidR="001907D7" w:rsidRPr="00ED06F4">
        <w:rPr>
          <w:rFonts w:ascii="Arial" w:hAnsi="Arial" w:cs="Arial"/>
        </w:rPr>
        <w:t xml:space="preserve"> </w:t>
      </w:r>
      <w:r w:rsidR="00153862" w:rsidRPr="00ED06F4">
        <w:rPr>
          <w:rFonts w:ascii="Arial" w:hAnsi="Arial" w:cs="Arial"/>
        </w:rPr>
        <w:t>and</w:t>
      </w:r>
      <w:r w:rsidR="001907D7" w:rsidRPr="00ED06F4">
        <w:rPr>
          <w:rFonts w:ascii="Arial" w:hAnsi="Arial" w:cs="Arial"/>
        </w:rPr>
        <w:t xml:space="preserve"> </w:t>
      </w:r>
      <w:r w:rsidR="00153862" w:rsidRPr="00ED06F4">
        <w:rPr>
          <w:rFonts w:ascii="Arial" w:hAnsi="Arial" w:cs="Arial"/>
        </w:rPr>
        <w:t>that</w:t>
      </w:r>
      <w:r w:rsidR="001907D7" w:rsidRPr="00ED06F4">
        <w:rPr>
          <w:rFonts w:ascii="Arial" w:hAnsi="Arial" w:cs="Arial"/>
        </w:rPr>
        <w:t xml:space="preserve"> </w:t>
      </w:r>
      <w:r w:rsidR="00153862" w:rsidRPr="00ED06F4">
        <w:rPr>
          <w:rFonts w:ascii="Arial" w:hAnsi="Arial" w:cs="Arial"/>
        </w:rPr>
        <w:t>consent</w:t>
      </w:r>
      <w:r w:rsidR="001907D7" w:rsidRPr="00ED06F4">
        <w:rPr>
          <w:rFonts w:ascii="Arial" w:hAnsi="Arial" w:cs="Arial"/>
        </w:rPr>
        <w:t xml:space="preserve"> </w:t>
      </w:r>
      <w:r w:rsidR="00153862" w:rsidRPr="00ED06F4">
        <w:rPr>
          <w:rFonts w:ascii="Arial" w:hAnsi="Arial" w:cs="Arial"/>
        </w:rPr>
        <w:t>has</w:t>
      </w:r>
      <w:r w:rsidR="001907D7" w:rsidRPr="00ED06F4">
        <w:rPr>
          <w:rFonts w:ascii="Arial" w:hAnsi="Arial" w:cs="Arial"/>
        </w:rPr>
        <w:t xml:space="preserve"> </w:t>
      </w:r>
      <w:r w:rsidR="00153862" w:rsidRPr="00ED06F4">
        <w:rPr>
          <w:rFonts w:ascii="Arial" w:hAnsi="Arial" w:cs="Arial"/>
        </w:rPr>
        <w:t>not</w:t>
      </w:r>
      <w:r w:rsidR="001907D7" w:rsidRPr="00ED06F4">
        <w:rPr>
          <w:rFonts w:ascii="Arial" w:hAnsi="Arial" w:cs="Arial"/>
        </w:rPr>
        <w:t xml:space="preserve"> </w:t>
      </w:r>
      <w:r w:rsidR="00153862" w:rsidRPr="00ED06F4">
        <w:rPr>
          <w:rFonts w:ascii="Arial" w:hAnsi="Arial" w:cs="Arial"/>
        </w:rPr>
        <w:t>been</w:t>
      </w:r>
      <w:r w:rsidR="001907D7" w:rsidRPr="00ED06F4">
        <w:rPr>
          <w:rFonts w:ascii="Arial" w:hAnsi="Arial" w:cs="Arial"/>
        </w:rPr>
        <w:t xml:space="preserve"> </w:t>
      </w:r>
      <w:r w:rsidR="00153862" w:rsidRPr="00ED06F4">
        <w:rPr>
          <w:rFonts w:ascii="Arial" w:hAnsi="Arial" w:cs="Arial"/>
        </w:rPr>
        <w:t xml:space="preserve">gained; </w:t>
      </w:r>
    </w:p>
    <w:p w14:paraId="3BB730ED" w14:textId="786A0A35" w:rsidR="00153862" w:rsidRPr="00ED06F4" w:rsidRDefault="00153862" w:rsidP="00AF15F8">
      <w:pPr>
        <w:pStyle w:val="NormalWeb"/>
        <w:numPr>
          <w:ilvl w:val="0"/>
          <w:numId w:val="13"/>
        </w:numPr>
        <w:ind w:left="993" w:hanging="284"/>
        <w:rPr>
          <w:rFonts w:ascii="Arial" w:hAnsi="Arial" w:cs="Arial"/>
        </w:rPr>
      </w:pPr>
      <w:r w:rsidRPr="00ED06F4">
        <w:rPr>
          <w:rFonts w:ascii="Arial" w:hAnsi="Arial" w:cs="Arial"/>
        </w:rPr>
        <w:t xml:space="preserve">failure to comply with the requirements of a planning notice, e.g. enforcement, discontinuance, stop notice, breach of condition notice, or other statutory planning notice </w:t>
      </w:r>
    </w:p>
    <w:p w14:paraId="2C917D70" w14:textId="58E57B08" w:rsidR="00ED06F4" w:rsidRDefault="00ED06F4" w:rsidP="00AF15F8">
      <w:pPr>
        <w:ind w:left="709" w:hanging="709"/>
        <w:rPr>
          <w:rFonts w:ascii="TransportNewLight" w:hAnsi="TransportNewLight" w:cs="TransportNewLight"/>
          <w:color w:val="262626"/>
          <w:sz w:val="36"/>
          <w:szCs w:val="36"/>
        </w:rPr>
      </w:pPr>
      <w:r w:rsidRPr="00AF15F8">
        <w:rPr>
          <w:rFonts w:ascii="Arial" w:hAnsi="Arial" w:cs="Arial"/>
        </w:rPr>
        <w:t>3.4</w:t>
      </w:r>
      <w:r w:rsidR="001907D7" w:rsidRPr="00AF15F8">
        <w:rPr>
          <w:rFonts w:ascii="Arial" w:hAnsi="Arial" w:cs="Arial"/>
        </w:rPr>
        <w:tab/>
      </w:r>
      <w:r w:rsidRPr="00AB4F17">
        <w:rPr>
          <w:rFonts w:ascii="Arial" w:hAnsi="Arial" w:cs="Arial"/>
          <w:color w:val="262626"/>
        </w:rPr>
        <w:t xml:space="preserve">There is a clear public interest in enforcing planning law and planning regulation in a proportionate way. </w:t>
      </w:r>
      <w:r w:rsidR="00AB4F17" w:rsidRPr="00AB4F17">
        <w:rPr>
          <w:rFonts w:ascii="Arial" w:hAnsi="Arial" w:cs="Arial"/>
          <w:color w:val="262626"/>
        </w:rPr>
        <w:t xml:space="preserve">However, enforcement action is discretionary and the NPPG advises that local planning authorities should act proportionately in responding to suspected breaches of planning control. </w:t>
      </w:r>
      <w:r w:rsidRPr="00AB4F17">
        <w:rPr>
          <w:rFonts w:ascii="Arial" w:hAnsi="Arial" w:cs="Arial"/>
          <w:color w:val="262626"/>
        </w:rPr>
        <w:t xml:space="preserve">In deciding whether enforcement action is taken, local planning authorities </w:t>
      </w:r>
      <w:r w:rsidRPr="00AB4F17">
        <w:rPr>
          <w:rFonts w:ascii="Arial" w:hAnsi="Arial" w:cs="Arial"/>
          <w:color w:val="262626"/>
        </w:rPr>
        <w:lastRenderedPageBreak/>
        <w:t>should, where relevant, have regard to the potential impact on the health, housing needs and welfare of those affected by the proposed action and those who are affected by a breach of planning control.</w:t>
      </w:r>
      <w:r>
        <w:rPr>
          <w:rFonts w:ascii="TransportNewLight" w:hAnsi="TransportNewLight" w:cs="TransportNewLight"/>
          <w:color w:val="262626"/>
          <w:sz w:val="36"/>
          <w:szCs w:val="36"/>
        </w:rPr>
        <w:t xml:space="preserve"> </w:t>
      </w:r>
    </w:p>
    <w:p w14:paraId="08298D1E" w14:textId="0116EAED" w:rsidR="00062943" w:rsidRDefault="000E389B" w:rsidP="00AF15F8">
      <w:pPr>
        <w:pStyle w:val="NormalWeb"/>
        <w:ind w:left="709" w:hanging="709"/>
        <w:rPr>
          <w:rFonts w:ascii="Arial" w:hAnsi="Arial" w:cs="Arial"/>
        </w:rPr>
      </w:pPr>
      <w:r w:rsidRPr="00062943">
        <w:rPr>
          <w:rFonts w:ascii="Arial" w:hAnsi="Arial" w:cs="Arial"/>
        </w:rPr>
        <w:t>3.5</w:t>
      </w:r>
      <w:r w:rsidRPr="00062943">
        <w:rPr>
          <w:rFonts w:ascii="Arial" w:hAnsi="Arial" w:cs="Arial"/>
        </w:rPr>
        <w:tab/>
      </w:r>
      <w:r w:rsidR="00062943" w:rsidRPr="00062943">
        <w:rPr>
          <w:rFonts w:ascii="Arial" w:hAnsi="Arial" w:cs="Arial"/>
        </w:rPr>
        <w:t>Enforcement powers are</w:t>
      </w:r>
      <w:r w:rsidR="00062943">
        <w:rPr>
          <w:rFonts w:ascii="Arial" w:hAnsi="Arial" w:cs="Arial"/>
        </w:rPr>
        <w:t xml:space="preserve"> discretionary, to be used when expedient to do so. In considering appropriate action, the Council ha</w:t>
      </w:r>
      <w:r w:rsidR="00223A04">
        <w:rPr>
          <w:rFonts w:ascii="Arial" w:hAnsi="Arial" w:cs="Arial"/>
        </w:rPr>
        <w:t>s</w:t>
      </w:r>
      <w:r w:rsidR="00062943">
        <w:rPr>
          <w:rFonts w:ascii="Arial" w:hAnsi="Arial" w:cs="Arial"/>
        </w:rPr>
        <w:t xml:space="preserve"> to bear in mind the particular circumstances of small businesses and self-employed people and in respect of householders, the degree to which an </w:t>
      </w:r>
      <w:proofErr w:type="spellStart"/>
      <w:r w:rsidR="00062943">
        <w:rPr>
          <w:rFonts w:ascii="Arial" w:hAnsi="Arial" w:cs="Arial"/>
        </w:rPr>
        <w:t>unauthorised</w:t>
      </w:r>
      <w:proofErr w:type="spellEnd"/>
      <w:r w:rsidR="00062943">
        <w:rPr>
          <w:rFonts w:ascii="Arial" w:hAnsi="Arial" w:cs="Arial"/>
        </w:rPr>
        <w:t xml:space="preserve"> development exceeds the “permitted development” allowance in the GPDO.</w:t>
      </w:r>
    </w:p>
    <w:p w14:paraId="6B7881E8" w14:textId="3CAD5EE9" w:rsidR="001907D7" w:rsidRDefault="00062943" w:rsidP="00AF15F8">
      <w:pPr>
        <w:pStyle w:val="NormalWeb"/>
        <w:ind w:left="709" w:hanging="709"/>
        <w:rPr>
          <w:rFonts w:ascii="Arial" w:hAnsi="Arial" w:cs="Arial"/>
        </w:rPr>
      </w:pPr>
      <w:r>
        <w:rPr>
          <w:rFonts w:ascii="Arial" w:hAnsi="Arial" w:cs="Arial"/>
        </w:rPr>
        <w:t xml:space="preserve">3.6 </w:t>
      </w:r>
      <w:r w:rsidR="00AF15F8">
        <w:rPr>
          <w:rFonts w:ascii="Arial" w:hAnsi="Arial" w:cs="Arial"/>
        </w:rPr>
        <w:tab/>
      </w:r>
      <w:r>
        <w:rPr>
          <w:rFonts w:ascii="Arial" w:hAnsi="Arial" w:cs="Arial"/>
        </w:rPr>
        <w:t xml:space="preserve">Our advice note “How are the Planning Regulations enforced?” should be read in conjunction with this document. This is available on the Council’s website </w:t>
      </w:r>
      <w:hyperlink r:id="rId5" w:history="1">
        <w:r w:rsidRPr="00411EBD">
          <w:rPr>
            <w:rStyle w:val="Hyperlink"/>
            <w:rFonts w:ascii="Arial" w:hAnsi="Arial" w:cs="Arial"/>
          </w:rPr>
          <w:t>www.croydon.gov.uk</w:t>
        </w:r>
      </w:hyperlink>
      <w:r>
        <w:rPr>
          <w:rFonts w:ascii="Arial" w:hAnsi="Arial" w:cs="Arial"/>
        </w:rPr>
        <w:t>. It provides information on the nature of the planning enforcement service at Croydon and how to make an enquiry about a suspected breach of planning control.</w:t>
      </w:r>
    </w:p>
    <w:p w14:paraId="4A958DD1" w14:textId="66ECE122" w:rsidR="0057110D" w:rsidRDefault="0057110D" w:rsidP="00AF15F8">
      <w:pPr>
        <w:ind w:left="709" w:hanging="709"/>
        <w:rPr>
          <w:rFonts w:ascii="Arial" w:hAnsi="Arial" w:cs="Arial"/>
          <w:b/>
          <w:color w:val="262626"/>
          <w:sz w:val="32"/>
          <w:szCs w:val="32"/>
        </w:rPr>
      </w:pPr>
      <w:r>
        <w:rPr>
          <w:rFonts w:ascii="Arial" w:hAnsi="Arial" w:cs="Arial"/>
          <w:b/>
          <w:color w:val="262626"/>
          <w:sz w:val="32"/>
          <w:szCs w:val="32"/>
        </w:rPr>
        <w:t>4.</w:t>
      </w:r>
      <w:r>
        <w:rPr>
          <w:rFonts w:ascii="Arial" w:hAnsi="Arial" w:cs="Arial"/>
          <w:b/>
          <w:color w:val="262626"/>
          <w:sz w:val="32"/>
          <w:szCs w:val="32"/>
        </w:rPr>
        <w:tab/>
        <w:t>What we do not do</w:t>
      </w:r>
    </w:p>
    <w:p w14:paraId="2885B15E" w14:textId="77777777" w:rsidR="0057110D" w:rsidRDefault="0057110D" w:rsidP="00AF15F8">
      <w:pPr>
        <w:ind w:left="709" w:hanging="709"/>
        <w:rPr>
          <w:rFonts w:ascii="Arial" w:hAnsi="Arial" w:cs="Arial"/>
          <w:color w:val="262626"/>
        </w:rPr>
      </w:pPr>
    </w:p>
    <w:p w14:paraId="2BF218B9" w14:textId="34E42920" w:rsidR="0057110D" w:rsidRDefault="0057110D" w:rsidP="00AF15F8">
      <w:pPr>
        <w:ind w:left="709" w:hanging="709"/>
        <w:rPr>
          <w:rFonts w:ascii="Arial" w:hAnsi="Arial" w:cs="Arial"/>
          <w:color w:val="262626"/>
        </w:rPr>
      </w:pPr>
      <w:r>
        <w:rPr>
          <w:rFonts w:ascii="Arial" w:hAnsi="Arial" w:cs="Arial"/>
          <w:color w:val="262626"/>
        </w:rPr>
        <w:t>4.1</w:t>
      </w:r>
      <w:r>
        <w:rPr>
          <w:rFonts w:ascii="Arial" w:hAnsi="Arial" w:cs="Arial"/>
          <w:color w:val="262626"/>
        </w:rPr>
        <w:tab/>
        <w:t xml:space="preserve">The planning enforcement service can only investigate alleged breaches of planning control. </w:t>
      </w:r>
      <w:r w:rsidR="0013258C">
        <w:rPr>
          <w:rFonts w:ascii="Arial" w:hAnsi="Arial" w:cs="Arial"/>
          <w:color w:val="262626"/>
        </w:rPr>
        <w:t xml:space="preserve">It </w:t>
      </w:r>
      <w:r>
        <w:rPr>
          <w:rFonts w:ascii="Arial" w:hAnsi="Arial" w:cs="Arial"/>
          <w:color w:val="262626"/>
        </w:rPr>
        <w:t>do</w:t>
      </w:r>
      <w:r w:rsidR="0013258C">
        <w:rPr>
          <w:rFonts w:ascii="Arial" w:hAnsi="Arial" w:cs="Arial"/>
          <w:color w:val="262626"/>
        </w:rPr>
        <w:t>es</w:t>
      </w:r>
      <w:r>
        <w:rPr>
          <w:rFonts w:ascii="Arial" w:hAnsi="Arial" w:cs="Arial"/>
          <w:color w:val="262626"/>
        </w:rPr>
        <w:t xml:space="preserve"> not investigate matters that are outside the controls in the Planning Act such as </w:t>
      </w:r>
      <w:proofErr w:type="spellStart"/>
      <w:r>
        <w:rPr>
          <w:rFonts w:ascii="Arial" w:hAnsi="Arial" w:cs="Arial"/>
          <w:color w:val="262626"/>
        </w:rPr>
        <w:t>neighbour</w:t>
      </w:r>
      <w:proofErr w:type="spellEnd"/>
      <w:r>
        <w:rPr>
          <w:rFonts w:ascii="Arial" w:hAnsi="Arial" w:cs="Arial"/>
          <w:color w:val="262626"/>
        </w:rPr>
        <w:t xml:space="preserve"> disputes, highway issues, environmental health matters, breaches of covenants, </w:t>
      </w:r>
      <w:proofErr w:type="gramStart"/>
      <w:r>
        <w:rPr>
          <w:rFonts w:ascii="Arial" w:hAnsi="Arial" w:cs="Arial"/>
          <w:color w:val="262626"/>
        </w:rPr>
        <w:t>the</w:t>
      </w:r>
      <w:proofErr w:type="gramEnd"/>
      <w:r>
        <w:rPr>
          <w:rFonts w:ascii="Arial" w:hAnsi="Arial" w:cs="Arial"/>
          <w:color w:val="262626"/>
        </w:rPr>
        <w:t xml:space="preserve"> Party Wall Act or boundary disputes. The planning enforcement service cannot act as a negotiator or arbitrator in matters that are outside of its planning powers.</w:t>
      </w:r>
    </w:p>
    <w:p w14:paraId="0038FAF4" w14:textId="77777777" w:rsidR="00547892" w:rsidRDefault="00547892" w:rsidP="00AF15F8">
      <w:pPr>
        <w:ind w:left="709" w:hanging="709"/>
        <w:rPr>
          <w:rFonts w:ascii="Arial" w:hAnsi="Arial" w:cs="Arial"/>
          <w:color w:val="262626"/>
        </w:rPr>
      </w:pPr>
    </w:p>
    <w:p w14:paraId="05917F5F" w14:textId="7FA78D0A" w:rsidR="00FD75BC" w:rsidRPr="007F2DD2" w:rsidRDefault="0057110D" w:rsidP="00AF15F8">
      <w:pPr>
        <w:ind w:left="709" w:hanging="709"/>
        <w:rPr>
          <w:rFonts w:ascii="Arial" w:hAnsi="Arial" w:cs="Arial"/>
          <w:b/>
          <w:color w:val="262626"/>
          <w:sz w:val="32"/>
          <w:szCs w:val="32"/>
        </w:rPr>
      </w:pPr>
      <w:r>
        <w:rPr>
          <w:rFonts w:ascii="Arial" w:hAnsi="Arial" w:cs="Arial"/>
          <w:b/>
          <w:color w:val="262626"/>
          <w:sz w:val="32"/>
          <w:szCs w:val="32"/>
        </w:rPr>
        <w:t>5</w:t>
      </w:r>
      <w:r w:rsidR="007F2DD2">
        <w:rPr>
          <w:rFonts w:ascii="Arial" w:hAnsi="Arial" w:cs="Arial"/>
          <w:b/>
          <w:color w:val="262626"/>
          <w:sz w:val="32"/>
          <w:szCs w:val="32"/>
        </w:rPr>
        <w:t>.</w:t>
      </w:r>
      <w:r w:rsidR="007F2DD2">
        <w:rPr>
          <w:rFonts w:ascii="Arial" w:hAnsi="Arial" w:cs="Arial"/>
          <w:b/>
          <w:color w:val="262626"/>
          <w:sz w:val="32"/>
          <w:szCs w:val="32"/>
        </w:rPr>
        <w:tab/>
      </w:r>
      <w:r w:rsidR="00223A04">
        <w:rPr>
          <w:rFonts w:ascii="Arial" w:hAnsi="Arial" w:cs="Arial"/>
          <w:b/>
          <w:color w:val="262626"/>
          <w:sz w:val="32"/>
          <w:szCs w:val="32"/>
        </w:rPr>
        <w:t>R</w:t>
      </w:r>
      <w:r w:rsidR="007F2DD2">
        <w:rPr>
          <w:rFonts w:ascii="Arial" w:hAnsi="Arial" w:cs="Arial"/>
          <w:b/>
          <w:color w:val="262626"/>
          <w:sz w:val="32"/>
          <w:szCs w:val="32"/>
        </w:rPr>
        <w:t>esources</w:t>
      </w:r>
    </w:p>
    <w:p w14:paraId="519C46B0" w14:textId="77777777" w:rsidR="00FD75BC" w:rsidRPr="00FD75BC" w:rsidRDefault="00FD75BC" w:rsidP="00AF15F8">
      <w:pPr>
        <w:pStyle w:val="ListParagraph"/>
        <w:ind w:left="709" w:hanging="709"/>
        <w:rPr>
          <w:rFonts w:ascii="Arial" w:hAnsi="Arial" w:cs="Arial"/>
          <w:lang w:val="en-GB"/>
        </w:rPr>
      </w:pPr>
    </w:p>
    <w:p w14:paraId="56273FD8" w14:textId="27771857" w:rsidR="00FD75BC" w:rsidRDefault="0057110D" w:rsidP="00AF15F8">
      <w:pPr>
        <w:ind w:left="709" w:hanging="709"/>
        <w:rPr>
          <w:rFonts w:ascii="Arial" w:hAnsi="Arial" w:cs="Arial"/>
          <w:lang w:val="en-GB"/>
        </w:rPr>
      </w:pPr>
      <w:r>
        <w:rPr>
          <w:rFonts w:ascii="Arial" w:hAnsi="Arial" w:cs="Arial"/>
          <w:lang w:val="en-GB"/>
        </w:rPr>
        <w:t>5.1</w:t>
      </w:r>
      <w:r>
        <w:rPr>
          <w:rFonts w:ascii="Arial" w:hAnsi="Arial" w:cs="Arial"/>
          <w:lang w:val="en-GB"/>
        </w:rPr>
        <w:tab/>
        <w:t>The overall enforcement workload can vary greatly depending on the number of complaints received and the complexity of the cases involved. Consequently, the response time to complaints may vary from time to time, but we will endeavour to provide a high standard of service delivery. The resources availa</w:t>
      </w:r>
      <w:r w:rsidR="007F1954">
        <w:rPr>
          <w:rFonts w:ascii="Arial" w:hAnsi="Arial" w:cs="Arial"/>
          <w:lang w:val="en-GB"/>
        </w:rPr>
        <w:t xml:space="preserve">ble for enforcement activities </w:t>
      </w:r>
      <w:r>
        <w:rPr>
          <w:rFonts w:ascii="Arial" w:hAnsi="Arial" w:cs="Arial"/>
          <w:lang w:val="en-GB"/>
        </w:rPr>
        <w:t xml:space="preserve">will be reviewed periodically to ensure that an appropriate level of service delivery </w:t>
      </w:r>
      <w:r w:rsidR="007F1954">
        <w:rPr>
          <w:rFonts w:ascii="Arial" w:hAnsi="Arial" w:cs="Arial"/>
          <w:lang w:val="en-GB"/>
        </w:rPr>
        <w:t xml:space="preserve">can be maintained </w:t>
      </w:r>
      <w:r w:rsidR="0013258C">
        <w:rPr>
          <w:rFonts w:ascii="Arial" w:hAnsi="Arial" w:cs="Arial"/>
          <w:lang w:val="en-GB"/>
        </w:rPr>
        <w:t xml:space="preserve">having regard to the Priorities and Service Standards </w:t>
      </w:r>
      <w:r w:rsidR="007F1954">
        <w:rPr>
          <w:rFonts w:ascii="Arial" w:hAnsi="Arial" w:cs="Arial"/>
          <w:lang w:val="en-GB"/>
        </w:rPr>
        <w:t>set out below.</w:t>
      </w:r>
    </w:p>
    <w:p w14:paraId="7D220BE6" w14:textId="77777777" w:rsidR="007F1954" w:rsidRDefault="007F1954" w:rsidP="00AF15F8">
      <w:pPr>
        <w:ind w:left="709" w:hanging="709"/>
        <w:rPr>
          <w:rFonts w:ascii="Arial" w:hAnsi="Arial" w:cs="Arial"/>
          <w:lang w:val="en-GB"/>
        </w:rPr>
      </w:pPr>
    </w:p>
    <w:p w14:paraId="1E281F6F" w14:textId="1EED7E99" w:rsidR="007F1954" w:rsidRDefault="007F1954" w:rsidP="00AF15F8">
      <w:pPr>
        <w:ind w:left="709" w:hanging="709"/>
        <w:rPr>
          <w:rFonts w:ascii="Arial" w:hAnsi="Arial" w:cs="Arial"/>
          <w:lang w:val="en-GB"/>
        </w:rPr>
      </w:pPr>
      <w:r>
        <w:rPr>
          <w:rFonts w:ascii="Arial" w:hAnsi="Arial" w:cs="Arial"/>
          <w:lang w:val="en-GB"/>
        </w:rPr>
        <w:t>5.2</w:t>
      </w:r>
      <w:r>
        <w:rPr>
          <w:rFonts w:ascii="Arial" w:hAnsi="Arial" w:cs="Arial"/>
          <w:lang w:val="en-GB"/>
        </w:rPr>
        <w:tab/>
        <w:t xml:space="preserve">Enforcement action must be balanced between protecting the local area and enabling acceptable development to take place. We therefore take a common sense approach using professional judgement to evaluate the harm in each situation. Given the discretionary </w:t>
      </w:r>
      <w:r w:rsidR="0013258C">
        <w:rPr>
          <w:rFonts w:ascii="Arial" w:hAnsi="Arial" w:cs="Arial"/>
          <w:lang w:val="en-GB"/>
        </w:rPr>
        <w:t xml:space="preserve">nature </w:t>
      </w:r>
      <w:r>
        <w:rPr>
          <w:rFonts w:ascii="Arial" w:hAnsi="Arial" w:cs="Arial"/>
          <w:lang w:val="en-GB"/>
        </w:rPr>
        <w:t>of enforcement powers, formal action will only be taken when it is expedient to do so.</w:t>
      </w:r>
    </w:p>
    <w:p w14:paraId="524DFBD4" w14:textId="77777777" w:rsidR="007F1954" w:rsidRDefault="007F1954" w:rsidP="00AF15F8">
      <w:pPr>
        <w:ind w:left="709" w:hanging="709"/>
        <w:rPr>
          <w:rFonts w:ascii="Arial" w:hAnsi="Arial" w:cs="Arial"/>
          <w:lang w:val="en-GB"/>
        </w:rPr>
      </w:pPr>
    </w:p>
    <w:p w14:paraId="12710470" w14:textId="352DF691" w:rsidR="007F1954" w:rsidRDefault="007F1954" w:rsidP="00AF15F8">
      <w:pPr>
        <w:ind w:left="709" w:hanging="709"/>
        <w:rPr>
          <w:rFonts w:ascii="Arial" w:hAnsi="Arial" w:cs="Arial"/>
          <w:lang w:val="en-GB"/>
        </w:rPr>
      </w:pPr>
      <w:r>
        <w:rPr>
          <w:rFonts w:ascii="Arial" w:hAnsi="Arial" w:cs="Arial"/>
          <w:lang w:val="en-GB"/>
        </w:rPr>
        <w:t>5.3</w:t>
      </w:r>
      <w:r>
        <w:rPr>
          <w:rFonts w:ascii="Arial" w:hAnsi="Arial" w:cs="Arial"/>
          <w:lang w:val="en-GB"/>
        </w:rPr>
        <w:tab/>
      </w:r>
      <w:r w:rsidR="0013258C">
        <w:rPr>
          <w:rFonts w:ascii="Arial" w:hAnsi="Arial" w:cs="Arial"/>
          <w:lang w:val="en-GB"/>
        </w:rPr>
        <w:t>T</w:t>
      </w:r>
      <w:r>
        <w:rPr>
          <w:rFonts w:ascii="Arial" w:hAnsi="Arial" w:cs="Arial"/>
          <w:lang w:val="en-GB"/>
        </w:rPr>
        <w:t>he cost of enforcement action against a breach of planning control may involve research, site surveillance and legal work lasting several months</w:t>
      </w:r>
      <w:r w:rsidR="0013258C">
        <w:rPr>
          <w:rFonts w:ascii="Arial" w:hAnsi="Arial" w:cs="Arial"/>
          <w:lang w:val="en-GB"/>
        </w:rPr>
        <w:t>. Given this</w:t>
      </w:r>
      <w:r>
        <w:rPr>
          <w:rFonts w:ascii="Arial" w:hAnsi="Arial" w:cs="Arial"/>
          <w:lang w:val="en-GB"/>
        </w:rPr>
        <w:t>, the Council aims to direct its resources towards cases where the greatest harm is being caused to public amenity or the environment.</w:t>
      </w:r>
    </w:p>
    <w:p w14:paraId="4ED30C5D" w14:textId="77777777" w:rsidR="0013258C" w:rsidRDefault="0013258C" w:rsidP="00AF15F8">
      <w:pPr>
        <w:ind w:left="709" w:hanging="709"/>
        <w:rPr>
          <w:rFonts w:ascii="Arial" w:hAnsi="Arial" w:cs="Arial"/>
          <w:lang w:val="en-GB"/>
        </w:rPr>
      </w:pPr>
    </w:p>
    <w:p w14:paraId="73272DF4" w14:textId="3669AFC2" w:rsidR="00CB1F35" w:rsidRDefault="00974E52" w:rsidP="00AF15F8">
      <w:pPr>
        <w:ind w:left="709" w:hanging="709"/>
        <w:rPr>
          <w:rFonts w:ascii="Arial" w:hAnsi="Arial" w:cs="Arial"/>
          <w:b/>
          <w:sz w:val="32"/>
          <w:szCs w:val="32"/>
          <w:lang w:val="en-GB"/>
        </w:rPr>
      </w:pPr>
      <w:r>
        <w:rPr>
          <w:rFonts w:ascii="Arial" w:hAnsi="Arial" w:cs="Arial"/>
          <w:b/>
          <w:sz w:val="32"/>
          <w:szCs w:val="32"/>
          <w:lang w:val="en-GB"/>
        </w:rPr>
        <w:t>6.</w:t>
      </w:r>
      <w:r>
        <w:rPr>
          <w:rFonts w:ascii="Arial" w:hAnsi="Arial" w:cs="Arial"/>
          <w:b/>
          <w:sz w:val="32"/>
          <w:szCs w:val="32"/>
          <w:lang w:val="en-GB"/>
        </w:rPr>
        <w:tab/>
        <w:t>Priorities</w:t>
      </w:r>
    </w:p>
    <w:p w14:paraId="66145E11" w14:textId="77777777" w:rsidR="00974E52" w:rsidRDefault="00974E52" w:rsidP="00AF15F8">
      <w:pPr>
        <w:ind w:left="709" w:hanging="709"/>
        <w:rPr>
          <w:rFonts w:ascii="Arial" w:hAnsi="Arial" w:cs="Arial"/>
          <w:lang w:val="en-GB"/>
        </w:rPr>
      </w:pPr>
    </w:p>
    <w:p w14:paraId="0F886971" w14:textId="181D8867" w:rsidR="00974E52" w:rsidRDefault="00974E52" w:rsidP="00AF15F8">
      <w:pPr>
        <w:ind w:left="709" w:hanging="709"/>
        <w:rPr>
          <w:rFonts w:ascii="Arial" w:hAnsi="Arial" w:cs="Arial"/>
          <w:lang w:val="en-GB"/>
        </w:rPr>
      </w:pPr>
      <w:r>
        <w:rPr>
          <w:rFonts w:ascii="Arial" w:hAnsi="Arial" w:cs="Arial"/>
          <w:lang w:val="en-GB"/>
        </w:rPr>
        <w:lastRenderedPageBreak/>
        <w:t>6.1</w:t>
      </w:r>
      <w:r>
        <w:rPr>
          <w:rFonts w:ascii="Arial" w:hAnsi="Arial" w:cs="Arial"/>
          <w:lang w:val="en-GB"/>
        </w:rPr>
        <w:tab/>
        <w:t>Upon receipt, an enquiry will be prioritised and then allocated to an enforcement officer to investigate. To best utilise the limited resources available, when a breach is established it will be assessed with regard to the level of harm the unauthorised development is creating. For instance:</w:t>
      </w:r>
    </w:p>
    <w:p w14:paraId="7F41BDDB" w14:textId="77777777" w:rsidR="00974E52" w:rsidRDefault="00974E52" w:rsidP="00AF15F8">
      <w:pPr>
        <w:ind w:left="709" w:hanging="709"/>
        <w:rPr>
          <w:rFonts w:ascii="Arial" w:hAnsi="Arial" w:cs="Arial"/>
          <w:lang w:val="en-GB"/>
        </w:rPr>
      </w:pPr>
    </w:p>
    <w:p w14:paraId="4006850D" w14:textId="76857FEA" w:rsidR="00974E52" w:rsidRDefault="00974E52" w:rsidP="00AF15F8">
      <w:pPr>
        <w:pStyle w:val="ListParagraph"/>
        <w:numPr>
          <w:ilvl w:val="0"/>
          <w:numId w:val="14"/>
        </w:numPr>
        <w:tabs>
          <w:tab w:val="left" w:pos="993"/>
        </w:tabs>
        <w:ind w:left="709" w:firstLine="0"/>
        <w:rPr>
          <w:rFonts w:ascii="Arial" w:hAnsi="Arial" w:cs="Arial"/>
          <w:lang w:val="en-GB"/>
        </w:rPr>
      </w:pPr>
      <w:r>
        <w:rPr>
          <w:rFonts w:ascii="Arial" w:hAnsi="Arial" w:cs="Arial"/>
          <w:lang w:val="en-GB"/>
        </w:rPr>
        <w:t>Any associated risks or dangers to the public</w:t>
      </w:r>
    </w:p>
    <w:p w14:paraId="07F253CC" w14:textId="7AA2446F" w:rsidR="00974E52" w:rsidRDefault="00974E52" w:rsidP="00AF15F8">
      <w:pPr>
        <w:pStyle w:val="ListParagraph"/>
        <w:numPr>
          <w:ilvl w:val="0"/>
          <w:numId w:val="14"/>
        </w:numPr>
        <w:tabs>
          <w:tab w:val="left" w:pos="993"/>
        </w:tabs>
        <w:ind w:left="709" w:firstLine="0"/>
        <w:rPr>
          <w:rFonts w:ascii="Arial" w:hAnsi="Arial" w:cs="Arial"/>
          <w:lang w:val="en-GB"/>
        </w:rPr>
      </w:pPr>
      <w:r>
        <w:rPr>
          <w:rFonts w:ascii="Arial" w:hAnsi="Arial" w:cs="Arial"/>
          <w:lang w:val="en-GB"/>
        </w:rPr>
        <w:t>Its effect upon neighbouring individuals</w:t>
      </w:r>
    </w:p>
    <w:p w14:paraId="7A8926CB" w14:textId="2DCE3C4F" w:rsidR="00974E52" w:rsidRDefault="00974E52" w:rsidP="00AF15F8">
      <w:pPr>
        <w:pStyle w:val="ListParagraph"/>
        <w:numPr>
          <w:ilvl w:val="0"/>
          <w:numId w:val="14"/>
        </w:numPr>
        <w:tabs>
          <w:tab w:val="left" w:pos="993"/>
        </w:tabs>
        <w:ind w:left="709" w:firstLine="0"/>
        <w:rPr>
          <w:rFonts w:ascii="Arial" w:hAnsi="Arial" w:cs="Arial"/>
          <w:lang w:val="en-GB"/>
        </w:rPr>
      </w:pPr>
      <w:r>
        <w:rPr>
          <w:rFonts w:ascii="Arial" w:hAnsi="Arial" w:cs="Arial"/>
          <w:lang w:val="en-GB"/>
        </w:rPr>
        <w:t>The effect upon the amenity of the area</w:t>
      </w:r>
    </w:p>
    <w:p w14:paraId="3E285EEB" w14:textId="157EE4D7" w:rsidR="00974E52" w:rsidRDefault="00974E52" w:rsidP="00AF15F8">
      <w:pPr>
        <w:pStyle w:val="ListParagraph"/>
        <w:numPr>
          <w:ilvl w:val="0"/>
          <w:numId w:val="14"/>
        </w:numPr>
        <w:tabs>
          <w:tab w:val="left" w:pos="993"/>
        </w:tabs>
        <w:ind w:left="709" w:firstLine="0"/>
        <w:rPr>
          <w:rFonts w:ascii="Arial" w:hAnsi="Arial" w:cs="Arial"/>
          <w:lang w:val="en-GB"/>
        </w:rPr>
      </w:pPr>
      <w:r>
        <w:rPr>
          <w:rFonts w:ascii="Arial" w:hAnsi="Arial" w:cs="Arial"/>
          <w:lang w:val="en-GB"/>
        </w:rPr>
        <w:t>Any other relevant factors.</w:t>
      </w:r>
    </w:p>
    <w:p w14:paraId="5BEC5B7E" w14:textId="77777777" w:rsidR="00974E52" w:rsidRDefault="00974E52" w:rsidP="00AF15F8">
      <w:pPr>
        <w:ind w:left="709" w:hanging="709"/>
        <w:rPr>
          <w:rFonts w:ascii="Arial" w:hAnsi="Arial" w:cs="Arial"/>
          <w:lang w:val="en-GB"/>
        </w:rPr>
      </w:pPr>
    </w:p>
    <w:p w14:paraId="39D00B58" w14:textId="488D670E" w:rsidR="00FD75BC" w:rsidRDefault="00974E52" w:rsidP="00AF15F8">
      <w:pPr>
        <w:ind w:left="709" w:hanging="709"/>
        <w:rPr>
          <w:rFonts w:ascii="Arial" w:hAnsi="Arial" w:cs="Arial"/>
          <w:lang w:val="en-GB"/>
        </w:rPr>
      </w:pPr>
      <w:r>
        <w:rPr>
          <w:rFonts w:ascii="Arial" w:hAnsi="Arial" w:cs="Arial"/>
          <w:lang w:val="en-GB"/>
        </w:rPr>
        <w:t>6.2</w:t>
      </w:r>
      <w:r>
        <w:rPr>
          <w:rFonts w:ascii="Arial" w:hAnsi="Arial" w:cs="Arial"/>
          <w:lang w:val="en-GB"/>
        </w:rPr>
        <w:tab/>
        <w:t xml:space="preserve">We will give greater priority to a case where harm to immediate neighbours arises rather than more general amenity impacts on the neighbourhood. </w:t>
      </w:r>
      <w:r w:rsidR="00223A04">
        <w:rPr>
          <w:rFonts w:ascii="Arial" w:hAnsi="Arial" w:cs="Arial"/>
          <w:lang w:val="en-GB"/>
        </w:rPr>
        <w:t xml:space="preserve">We will also prioritise alleged breaches that involve the provision of inappropriate or substandard forms of residential accommodation. </w:t>
      </w:r>
      <w:r>
        <w:rPr>
          <w:rFonts w:ascii="Arial" w:hAnsi="Arial" w:cs="Arial"/>
          <w:lang w:val="en-GB"/>
        </w:rPr>
        <w:t>The highest priority will be afforded to unauthorised works</w:t>
      </w:r>
      <w:r w:rsidR="00960B69">
        <w:rPr>
          <w:rFonts w:ascii="Arial" w:hAnsi="Arial" w:cs="Arial"/>
          <w:lang w:val="en-GB"/>
        </w:rPr>
        <w:t xml:space="preserve"> taking place to a listed building or if preserved trees are threatened.</w:t>
      </w:r>
    </w:p>
    <w:p w14:paraId="7168006C" w14:textId="77777777" w:rsidR="00960B69" w:rsidRDefault="00960B69" w:rsidP="00AF15F8">
      <w:pPr>
        <w:ind w:left="709" w:hanging="709"/>
        <w:rPr>
          <w:rFonts w:ascii="Arial" w:hAnsi="Arial" w:cs="Arial"/>
          <w:lang w:val="en-GB"/>
        </w:rPr>
      </w:pPr>
    </w:p>
    <w:p w14:paraId="1CFAA632" w14:textId="56C6858F" w:rsidR="00960B69" w:rsidRDefault="00960B69" w:rsidP="00AF15F8">
      <w:pPr>
        <w:ind w:left="709" w:hanging="709"/>
        <w:rPr>
          <w:rFonts w:ascii="Arial" w:hAnsi="Arial" w:cs="Arial"/>
          <w:lang w:val="en-GB"/>
        </w:rPr>
      </w:pPr>
      <w:r>
        <w:rPr>
          <w:rFonts w:ascii="Arial" w:hAnsi="Arial" w:cs="Arial"/>
          <w:lang w:val="en-GB"/>
        </w:rPr>
        <w:t>6.3</w:t>
      </w:r>
      <w:r>
        <w:rPr>
          <w:rFonts w:ascii="Arial" w:hAnsi="Arial" w:cs="Arial"/>
          <w:lang w:val="en-GB"/>
        </w:rPr>
        <w:tab/>
        <w:t>The initial priority afforded determines the time scales for the first site inspection of the alleged breach of control. This is set out in the table below.</w:t>
      </w:r>
    </w:p>
    <w:p w14:paraId="7D5012C5" w14:textId="77777777" w:rsidR="00FD75BC" w:rsidRDefault="00FD75BC" w:rsidP="00AF15F8">
      <w:pPr>
        <w:ind w:left="709" w:hanging="709"/>
        <w:rPr>
          <w:rFonts w:ascii="Arial" w:hAnsi="Arial" w:cs="Arial"/>
          <w:lang w:val="en-GB"/>
        </w:rPr>
      </w:pPr>
    </w:p>
    <w:p w14:paraId="03ED0DAD" w14:textId="77777777" w:rsidR="00FD75BC" w:rsidRDefault="00FD75BC" w:rsidP="00AF15F8">
      <w:pPr>
        <w:ind w:left="709" w:hanging="709"/>
        <w:rPr>
          <w:rFonts w:ascii="Arial" w:hAnsi="Arial" w:cs="Arial"/>
          <w:lang w:val="en-GB"/>
        </w:rPr>
      </w:pPr>
    </w:p>
    <w:tbl>
      <w:tblPr>
        <w:tblStyle w:val="TableGrid"/>
        <w:tblW w:w="0" w:type="auto"/>
        <w:tblInd w:w="704" w:type="dxa"/>
        <w:tblLook w:val="04A0" w:firstRow="1" w:lastRow="0" w:firstColumn="1" w:lastColumn="0" w:noHBand="0" w:noVBand="1"/>
      </w:tblPr>
      <w:tblGrid>
        <w:gridCol w:w="963"/>
        <w:gridCol w:w="4970"/>
        <w:gridCol w:w="2373"/>
      </w:tblGrid>
      <w:tr w:rsidR="009C4800" w14:paraId="47157605" w14:textId="77777777" w:rsidTr="00AF15F8">
        <w:tc>
          <w:tcPr>
            <w:tcW w:w="680" w:type="dxa"/>
          </w:tcPr>
          <w:p w14:paraId="7C2B86C1" w14:textId="4AA7EBCD" w:rsidR="009C4800" w:rsidRDefault="009C4800" w:rsidP="00AF15F8">
            <w:pPr>
              <w:ind w:left="709" w:hanging="709"/>
              <w:rPr>
                <w:rFonts w:ascii="Arial" w:hAnsi="Arial" w:cs="Arial"/>
                <w:lang w:val="en-GB"/>
              </w:rPr>
            </w:pPr>
            <w:r>
              <w:rPr>
                <w:rFonts w:ascii="Arial" w:hAnsi="Arial" w:cs="Arial"/>
                <w:lang w:val="en-GB"/>
              </w:rPr>
              <w:t>Priority</w:t>
            </w:r>
          </w:p>
        </w:tc>
        <w:tc>
          <w:tcPr>
            <w:tcW w:w="0" w:type="auto"/>
          </w:tcPr>
          <w:p w14:paraId="2CDD8809" w14:textId="5C20650B" w:rsidR="009C4800" w:rsidRDefault="009C4800" w:rsidP="00AF15F8">
            <w:pPr>
              <w:ind w:left="709" w:hanging="709"/>
              <w:rPr>
                <w:rFonts w:ascii="Arial" w:hAnsi="Arial" w:cs="Arial"/>
                <w:lang w:val="en-GB"/>
              </w:rPr>
            </w:pPr>
            <w:r>
              <w:rPr>
                <w:rFonts w:ascii="Arial" w:hAnsi="Arial" w:cs="Arial"/>
                <w:lang w:val="en-GB"/>
              </w:rPr>
              <w:t>Type of breach of planning control</w:t>
            </w:r>
          </w:p>
        </w:tc>
        <w:tc>
          <w:tcPr>
            <w:tcW w:w="2373" w:type="dxa"/>
          </w:tcPr>
          <w:p w14:paraId="49B886BA" w14:textId="64F31ED9" w:rsidR="009C4800" w:rsidRDefault="009C4800" w:rsidP="00AF15F8">
            <w:pPr>
              <w:ind w:left="709" w:hanging="709"/>
              <w:rPr>
                <w:rFonts w:ascii="Arial" w:hAnsi="Arial" w:cs="Arial"/>
                <w:lang w:val="en-GB"/>
              </w:rPr>
            </w:pPr>
            <w:r>
              <w:rPr>
                <w:rFonts w:ascii="Arial" w:hAnsi="Arial" w:cs="Arial"/>
                <w:lang w:val="en-GB"/>
              </w:rPr>
              <w:t>Deadline for 1</w:t>
            </w:r>
            <w:r w:rsidRPr="009C4800">
              <w:rPr>
                <w:rFonts w:ascii="Arial" w:hAnsi="Arial" w:cs="Arial"/>
                <w:vertAlign w:val="superscript"/>
                <w:lang w:val="en-GB"/>
              </w:rPr>
              <w:t>st</w:t>
            </w:r>
            <w:r w:rsidR="006674A5">
              <w:rPr>
                <w:rFonts w:ascii="Arial" w:hAnsi="Arial" w:cs="Arial"/>
                <w:lang w:val="en-GB"/>
              </w:rPr>
              <w:t xml:space="preserve"> </w:t>
            </w:r>
            <w:r>
              <w:rPr>
                <w:rFonts w:ascii="Arial" w:hAnsi="Arial" w:cs="Arial"/>
                <w:lang w:val="en-GB"/>
              </w:rPr>
              <w:t>Site inspection</w:t>
            </w:r>
          </w:p>
        </w:tc>
      </w:tr>
      <w:tr w:rsidR="009C4800" w14:paraId="4B8D0760" w14:textId="77777777" w:rsidTr="00AF15F8">
        <w:tc>
          <w:tcPr>
            <w:tcW w:w="680" w:type="dxa"/>
          </w:tcPr>
          <w:p w14:paraId="1D5D7F9A" w14:textId="7C1A664A" w:rsidR="009C4800" w:rsidRDefault="009C4800" w:rsidP="00AF15F8">
            <w:pPr>
              <w:ind w:left="709" w:hanging="709"/>
              <w:rPr>
                <w:rFonts w:ascii="Arial" w:hAnsi="Arial" w:cs="Arial"/>
                <w:lang w:val="en-GB"/>
              </w:rPr>
            </w:pPr>
            <w:r>
              <w:rPr>
                <w:rFonts w:ascii="Arial" w:hAnsi="Arial" w:cs="Arial"/>
                <w:lang w:val="en-GB"/>
              </w:rPr>
              <w:t>1</w:t>
            </w:r>
          </w:p>
        </w:tc>
        <w:tc>
          <w:tcPr>
            <w:tcW w:w="0" w:type="auto"/>
          </w:tcPr>
          <w:p w14:paraId="104F00D2" w14:textId="77777777" w:rsidR="009C4800" w:rsidRDefault="009C4800" w:rsidP="00AF15F8">
            <w:pPr>
              <w:pStyle w:val="ListParagraph"/>
              <w:numPr>
                <w:ilvl w:val="0"/>
                <w:numId w:val="16"/>
              </w:numPr>
              <w:ind w:left="709" w:hanging="709"/>
              <w:rPr>
                <w:rFonts w:ascii="Arial" w:hAnsi="Arial" w:cs="Arial"/>
                <w:lang w:val="en-GB"/>
              </w:rPr>
            </w:pPr>
            <w:r>
              <w:rPr>
                <w:rFonts w:ascii="Arial" w:hAnsi="Arial" w:cs="Arial"/>
                <w:lang w:val="en-GB"/>
              </w:rPr>
              <w:t>Unauthorised works to a listed building</w:t>
            </w:r>
          </w:p>
          <w:p w14:paraId="2C2B5285" w14:textId="77777777" w:rsidR="009C4800" w:rsidRDefault="009C4800" w:rsidP="00AF15F8">
            <w:pPr>
              <w:pStyle w:val="ListParagraph"/>
              <w:numPr>
                <w:ilvl w:val="0"/>
                <w:numId w:val="16"/>
              </w:numPr>
              <w:ind w:left="709" w:hanging="709"/>
              <w:rPr>
                <w:rFonts w:ascii="Arial" w:hAnsi="Arial" w:cs="Arial"/>
                <w:lang w:val="en-GB"/>
              </w:rPr>
            </w:pPr>
            <w:r>
              <w:rPr>
                <w:rFonts w:ascii="Arial" w:hAnsi="Arial" w:cs="Arial"/>
                <w:lang w:val="en-GB"/>
              </w:rPr>
              <w:t>Unauthorised works to trees protected by a Tree Preservation Order (TPO)</w:t>
            </w:r>
          </w:p>
          <w:p w14:paraId="729207F0" w14:textId="77777777" w:rsidR="009C4800" w:rsidRDefault="009C4800" w:rsidP="00AF15F8">
            <w:pPr>
              <w:pStyle w:val="ListParagraph"/>
              <w:numPr>
                <w:ilvl w:val="0"/>
                <w:numId w:val="16"/>
              </w:numPr>
              <w:ind w:left="709" w:hanging="709"/>
              <w:rPr>
                <w:rFonts w:ascii="Arial" w:hAnsi="Arial" w:cs="Arial"/>
                <w:lang w:val="en-GB"/>
              </w:rPr>
            </w:pPr>
            <w:r>
              <w:rPr>
                <w:rFonts w:ascii="Arial" w:hAnsi="Arial" w:cs="Arial"/>
                <w:lang w:val="en-GB"/>
              </w:rPr>
              <w:t>Works that are irreversible or irreplac</w:t>
            </w:r>
            <w:r w:rsidR="006674A5">
              <w:rPr>
                <w:rFonts w:ascii="Arial" w:hAnsi="Arial" w:cs="Arial"/>
                <w:lang w:val="en-GB"/>
              </w:rPr>
              <w:t>eable and constitute a very serious breach of control</w:t>
            </w:r>
          </w:p>
          <w:p w14:paraId="44FC2239" w14:textId="77777777" w:rsidR="006674A5" w:rsidRDefault="006674A5" w:rsidP="00AF15F8">
            <w:pPr>
              <w:pStyle w:val="ListParagraph"/>
              <w:numPr>
                <w:ilvl w:val="0"/>
                <w:numId w:val="16"/>
              </w:numPr>
              <w:ind w:left="709" w:hanging="709"/>
              <w:rPr>
                <w:rFonts w:ascii="Arial" w:hAnsi="Arial" w:cs="Arial"/>
                <w:lang w:val="en-GB"/>
              </w:rPr>
            </w:pPr>
            <w:r>
              <w:rPr>
                <w:rFonts w:ascii="Arial" w:hAnsi="Arial" w:cs="Arial"/>
                <w:lang w:val="en-GB"/>
              </w:rPr>
              <w:t>Activities that cause significant harm to residential amenity or to the environment</w:t>
            </w:r>
          </w:p>
          <w:p w14:paraId="26F4EBFF" w14:textId="6747884F" w:rsidR="006674A5" w:rsidRPr="009C4800" w:rsidRDefault="006674A5" w:rsidP="00AF15F8">
            <w:pPr>
              <w:pStyle w:val="ListParagraph"/>
              <w:ind w:left="709" w:hanging="709"/>
              <w:rPr>
                <w:rFonts w:ascii="Arial" w:hAnsi="Arial" w:cs="Arial"/>
                <w:lang w:val="en-GB"/>
              </w:rPr>
            </w:pPr>
          </w:p>
        </w:tc>
        <w:tc>
          <w:tcPr>
            <w:tcW w:w="2373" w:type="dxa"/>
          </w:tcPr>
          <w:p w14:paraId="5DF35049" w14:textId="77777777" w:rsidR="009C4800" w:rsidRDefault="009C4800" w:rsidP="00AF15F8">
            <w:pPr>
              <w:ind w:left="709" w:hanging="709"/>
              <w:rPr>
                <w:rFonts w:ascii="Arial" w:hAnsi="Arial" w:cs="Arial"/>
                <w:lang w:val="en-GB"/>
              </w:rPr>
            </w:pPr>
          </w:p>
          <w:p w14:paraId="1D0E6031" w14:textId="5A5BD81C" w:rsidR="006674A5" w:rsidRDefault="006674A5" w:rsidP="00AF15F8">
            <w:pPr>
              <w:ind w:left="709" w:hanging="709"/>
              <w:rPr>
                <w:rFonts w:ascii="Arial" w:hAnsi="Arial" w:cs="Arial"/>
                <w:lang w:val="en-GB"/>
              </w:rPr>
            </w:pPr>
            <w:r>
              <w:rPr>
                <w:rFonts w:ascii="Arial" w:hAnsi="Arial" w:cs="Arial"/>
                <w:lang w:val="en-GB"/>
              </w:rPr>
              <w:t>Within 48 hours</w:t>
            </w:r>
          </w:p>
        </w:tc>
      </w:tr>
      <w:tr w:rsidR="009C4800" w14:paraId="6B057009" w14:textId="77777777" w:rsidTr="00AF15F8">
        <w:tc>
          <w:tcPr>
            <w:tcW w:w="680" w:type="dxa"/>
          </w:tcPr>
          <w:p w14:paraId="7C60C3F7" w14:textId="150982F3" w:rsidR="009C4800" w:rsidRDefault="009C4800" w:rsidP="00AF15F8">
            <w:pPr>
              <w:ind w:left="709" w:hanging="709"/>
              <w:rPr>
                <w:rFonts w:ascii="Arial" w:hAnsi="Arial" w:cs="Arial"/>
                <w:lang w:val="en-GB"/>
              </w:rPr>
            </w:pPr>
            <w:r>
              <w:rPr>
                <w:rFonts w:ascii="Arial" w:hAnsi="Arial" w:cs="Arial"/>
                <w:lang w:val="en-GB"/>
              </w:rPr>
              <w:t>2</w:t>
            </w:r>
          </w:p>
        </w:tc>
        <w:tc>
          <w:tcPr>
            <w:tcW w:w="0" w:type="auto"/>
          </w:tcPr>
          <w:p w14:paraId="1E1FB232" w14:textId="77777777" w:rsidR="009C4800" w:rsidRPr="00732716" w:rsidRDefault="006674A5" w:rsidP="00AF15F8">
            <w:pPr>
              <w:ind w:left="709" w:hanging="709"/>
              <w:rPr>
                <w:rFonts w:ascii="Arial" w:hAnsi="Arial" w:cs="Arial"/>
                <w:lang w:val="en-GB"/>
              </w:rPr>
            </w:pPr>
            <w:r w:rsidRPr="00732716">
              <w:rPr>
                <w:rFonts w:ascii="Arial" w:hAnsi="Arial" w:cs="Arial"/>
                <w:lang w:val="en-GB"/>
              </w:rPr>
              <w:t xml:space="preserve">All other breaches of planning control, such as: </w:t>
            </w:r>
          </w:p>
          <w:p w14:paraId="17B9C3DE" w14:textId="77777777" w:rsidR="006674A5" w:rsidRDefault="006674A5" w:rsidP="00AF15F8">
            <w:pPr>
              <w:pStyle w:val="ListParagraph"/>
              <w:numPr>
                <w:ilvl w:val="0"/>
                <w:numId w:val="17"/>
              </w:numPr>
              <w:ind w:left="709" w:hanging="709"/>
              <w:rPr>
                <w:rFonts w:ascii="Arial" w:hAnsi="Arial" w:cs="Arial"/>
                <w:lang w:val="en-GB"/>
              </w:rPr>
            </w:pPr>
            <w:r>
              <w:rPr>
                <w:rFonts w:ascii="Arial" w:hAnsi="Arial" w:cs="Arial"/>
                <w:lang w:val="en-GB"/>
              </w:rPr>
              <w:t>Not adhering to planning conditions</w:t>
            </w:r>
          </w:p>
          <w:p w14:paraId="4C9BE959" w14:textId="48BEEE31" w:rsidR="006674A5" w:rsidRDefault="006674A5" w:rsidP="00AF15F8">
            <w:pPr>
              <w:pStyle w:val="ListParagraph"/>
              <w:numPr>
                <w:ilvl w:val="0"/>
                <w:numId w:val="17"/>
              </w:numPr>
              <w:ind w:left="709" w:hanging="709"/>
              <w:rPr>
                <w:rFonts w:ascii="Arial" w:hAnsi="Arial" w:cs="Arial"/>
                <w:lang w:val="en-GB"/>
              </w:rPr>
            </w:pPr>
            <w:r>
              <w:rPr>
                <w:rFonts w:ascii="Arial" w:hAnsi="Arial" w:cs="Arial"/>
                <w:lang w:val="en-GB"/>
              </w:rPr>
              <w:t>Not adhering to approved drawings</w:t>
            </w:r>
          </w:p>
          <w:p w14:paraId="5FC4BB1F" w14:textId="77777777" w:rsidR="006674A5" w:rsidRDefault="006674A5" w:rsidP="00AF15F8">
            <w:pPr>
              <w:pStyle w:val="ListParagraph"/>
              <w:numPr>
                <w:ilvl w:val="0"/>
                <w:numId w:val="17"/>
              </w:numPr>
              <w:ind w:left="709" w:hanging="709"/>
              <w:rPr>
                <w:rFonts w:ascii="Arial" w:hAnsi="Arial" w:cs="Arial"/>
                <w:lang w:val="en-GB"/>
              </w:rPr>
            </w:pPr>
            <w:r>
              <w:rPr>
                <w:rFonts w:ascii="Arial" w:hAnsi="Arial" w:cs="Arial"/>
                <w:lang w:val="en-GB"/>
              </w:rPr>
              <w:t>Building works in excess of permitted development allowances</w:t>
            </w:r>
          </w:p>
          <w:p w14:paraId="194B6EA1" w14:textId="17C11328" w:rsidR="006674A5" w:rsidRDefault="00732716" w:rsidP="00AF15F8">
            <w:pPr>
              <w:pStyle w:val="ListParagraph"/>
              <w:numPr>
                <w:ilvl w:val="0"/>
                <w:numId w:val="17"/>
              </w:numPr>
              <w:ind w:left="709" w:hanging="709"/>
              <w:rPr>
                <w:rFonts w:ascii="Arial" w:hAnsi="Arial" w:cs="Arial"/>
                <w:lang w:val="en-GB"/>
              </w:rPr>
            </w:pPr>
            <w:r>
              <w:rPr>
                <w:rFonts w:ascii="Arial" w:hAnsi="Arial" w:cs="Arial"/>
                <w:lang w:val="en-GB"/>
              </w:rPr>
              <w:t>Unauthorised c</w:t>
            </w:r>
            <w:r w:rsidR="006674A5">
              <w:rPr>
                <w:rFonts w:ascii="Arial" w:hAnsi="Arial" w:cs="Arial"/>
                <w:lang w:val="en-GB"/>
              </w:rPr>
              <w:t>hanges of use</w:t>
            </w:r>
          </w:p>
          <w:p w14:paraId="0DAA1687" w14:textId="65089DA7" w:rsidR="006674A5" w:rsidRDefault="006674A5" w:rsidP="00AF15F8">
            <w:pPr>
              <w:pStyle w:val="ListParagraph"/>
              <w:numPr>
                <w:ilvl w:val="0"/>
                <w:numId w:val="17"/>
              </w:numPr>
              <w:ind w:left="709" w:hanging="709"/>
              <w:rPr>
                <w:rFonts w:ascii="Arial" w:hAnsi="Arial" w:cs="Arial"/>
                <w:lang w:val="en-GB"/>
              </w:rPr>
            </w:pPr>
            <w:r>
              <w:rPr>
                <w:rFonts w:ascii="Arial" w:hAnsi="Arial" w:cs="Arial"/>
                <w:lang w:val="en-GB"/>
              </w:rPr>
              <w:t>Untidy land</w:t>
            </w:r>
            <w:r w:rsidR="00732716">
              <w:rPr>
                <w:rFonts w:ascii="Arial" w:hAnsi="Arial" w:cs="Arial"/>
                <w:lang w:val="en-GB"/>
              </w:rPr>
              <w:t xml:space="preserve">, and </w:t>
            </w:r>
          </w:p>
          <w:p w14:paraId="0EDB8B83" w14:textId="36B929DE" w:rsidR="006674A5" w:rsidRDefault="006674A5" w:rsidP="00AF15F8">
            <w:pPr>
              <w:pStyle w:val="ListParagraph"/>
              <w:numPr>
                <w:ilvl w:val="0"/>
                <w:numId w:val="17"/>
              </w:numPr>
              <w:ind w:left="709" w:hanging="709"/>
              <w:rPr>
                <w:rFonts w:ascii="Arial" w:hAnsi="Arial" w:cs="Arial"/>
                <w:lang w:val="en-GB"/>
              </w:rPr>
            </w:pPr>
            <w:r>
              <w:rPr>
                <w:rFonts w:ascii="Arial" w:hAnsi="Arial" w:cs="Arial"/>
                <w:lang w:val="en-GB"/>
              </w:rPr>
              <w:t>Unauthorised advertisements</w:t>
            </w:r>
          </w:p>
          <w:p w14:paraId="274ACF9F" w14:textId="34F10A2A" w:rsidR="006674A5" w:rsidRPr="006674A5" w:rsidRDefault="006674A5" w:rsidP="00AF15F8">
            <w:pPr>
              <w:ind w:left="709" w:hanging="709"/>
              <w:rPr>
                <w:rFonts w:ascii="Arial" w:hAnsi="Arial" w:cs="Arial"/>
                <w:lang w:val="en-GB"/>
              </w:rPr>
            </w:pPr>
          </w:p>
        </w:tc>
        <w:tc>
          <w:tcPr>
            <w:tcW w:w="2373" w:type="dxa"/>
          </w:tcPr>
          <w:p w14:paraId="107E90FA" w14:textId="77777777" w:rsidR="009C4800" w:rsidRDefault="009C4800" w:rsidP="00AF15F8">
            <w:pPr>
              <w:ind w:left="709" w:hanging="709"/>
              <w:rPr>
                <w:rFonts w:ascii="Arial" w:hAnsi="Arial" w:cs="Arial"/>
                <w:lang w:val="en-GB"/>
              </w:rPr>
            </w:pPr>
          </w:p>
          <w:p w14:paraId="7C0BC805" w14:textId="628C8263" w:rsidR="006674A5" w:rsidRDefault="006674A5" w:rsidP="00AF15F8">
            <w:pPr>
              <w:ind w:left="709" w:hanging="709"/>
              <w:rPr>
                <w:rFonts w:ascii="Arial" w:hAnsi="Arial" w:cs="Arial"/>
                <w:lang w:val="en-GB"/>
              </w:rPr>
            </w:pPr>
            <w:r>
              <w:rPr>
                <w:rFonts w:ascii="Arial" w:hAnsi="Arial" w:cs="Arial"/>
                <w:lang w:val="en-GB"/>
              </w:rPr>
              <w:t xml:space="preserve">Within 10 working days </w:t>
            </w:r>
          </w:p>
        </w:tc>
      </w:tr>
    </w:tbl>
    <w:p w14:paraId="3AC924F9" w14:textId="1783CF6C" w:rsidR="00FD75BC" w:rsidRDefault="00FD75BC" w:rsidP="00AF15F8">
      <w:pPr>
        <w:ind w:left="709" w:hanging="709"/>
        <w:rPr>
          <w:rFonts w:ascii="Arial" w:hAnsi="Arial" w:cs="Arial"/>
          <w:lang w:val="en-GB"/>
        </w:rPr>
      </w:pPr>
    </w:p>
    <w:p w14:paraId="0ADCA29F" w14:textId="621765A8" w:rsidR="00E27D19" w:rsidRDefault="006674A5" w:rsidP="00AF15F8">
      <w:pPr>
        <w:ind w:left="709" w:hanging="709"/>
        <w:rPr>
          <w:rFonts w:ascii="Arial" w:hAnsi="Arial" w:cs="Arial"/>
          <w:lang w:val="en-GB"/>
        </w:rPr>
      </w:pPr>
      <w:r>
        <w:rPr>
          <w:rFonts w:ascii="Arial" w:hAnsi="Arial" w:cs="Arial"/>
          <w:lang w:val="en-GB"/>
        </w:rPr>
        <w:t>6.4</w:t>
      </w:r>
      <w:r>
        <w:rPr>
          <w:rFonts w:ascii="Arial" w:hAnsi="Arial" w:cs="Arial"/>
          <w:lang w:val="en-GB"/>
        </w:rPr>
        <w:tab/>
      </w:r>
      <w:r w:rsidR="00923A04">
        <w:rPr>
          <w:rFonts w:ascii="Arial" w:hAnsi="Arial" w:cs="Arial"/>
          <w:lang w:val="en-GB"/>
        </w:rPr>
        <w:t xml:space="preserve">In practice an initial site inspection on </w:t>
      </w:r>
      <w:r w:rsidR="00AF15F8">
        <w:rPr>
          <w:rFonts w:ascii="Arial" w:hAnsi="Arial" w:cs="Arial"/>
          <w:lang w:val="en-GB"/>
        </w:rPr>
        <w:t>C</w:t>
      </w:r>
      <w:r w:rsidR="00923A04">
        <w:rPr>
          <w:rFonts w:ascii="Arial" w:hAnsi="Arial" w:cs="Arial"/>
          <w:lang w:val="en-GB"/>
        </w:rPr>
        <w:t xml:space="preserve">ategory 2 cases may take place well within 10 working days, but this will depend on resource levels and other commitments at the time of receipt of the alleged breach of control. </w:t>
      </w:r>
    </w:p>
    <w:p w14:paraId="7525CA7F" w14:textId="77777777" w:rsidR="00923A04" w:rsidRDefault="00923A04" w:rsidP="00AF15F8">
      <w:pPr>
        <w:ind w:left="709" w:hanging="709"/>
        <w:rPr>
          <w:rFonts w:ascii="Arial" w:hAnsi="Arial" w:cs="Arial"/>
          <w:lang w:val="en-GB"/>
        </w:rPr>
      </w:pPr>
    </w:p>
    <w:p w14:paraId="4BBD9451" w14:textId="42EFCF47" w:rsidR="00923A04" w:rsidRDefault="00923A04" w:rsidP="00AF15F8">
      <w:pPr>
        <w:ind w:left="709" w:hanging="709"/>
        <w:rPr>
          <w:rFonts w:ascii="Arial" w:hAnsi="Arial" w:cs="Arial"/>
          <w:lang w:val="en-GB"/>
        </w:rPr>
      </w:pPr>
      <w:r>
        <w:rPr>
          <w:rFonts w:ascii="Arial" w:hAnsi="Arial" w:cs="Arial"/>
          <w:lang w:val="en-GB"/>
        </w:rPr>
        <w:t>6.5</w:t>
      </w:r>
      <w:r>
        <w:rPr>
          <w:rFonts w:ascii="Arial" w:hAnsi="Arial" w:cs="Arial"/>
          <w:lang w:val="en-GB"/>
        </w:rPr>
        <w:tab/>
        <w:t>Where no clear evidence of a breach of planning control has been provided and a desktop analysis concludes that that one does not appear likely, the service may choose not to make a site inspection and inform any complainant why the matter will not be followed up by planning enforcement.</w:t>
      </w:r>
    </w:p>
    <w:p w14:paraId="08CBE755" w14:textId="77777777" w:rsidR="001B18B0" w:rsidRDefault="001B18B0" w:rsidP="00AF15F8">
      <w:pPr>
        <w:ind w:left="709" w:hanging="709"/>
        <w:rPr>
          <w:rFonts w:ascii="Arial" w:hAnsi="Arial" w:cs="Arial"/>
          <w:lang w:val="en-GB"/>
        </w:rPr>
      </w:pPr>
    </w:p>
    <w:p w14:paraId="1694EB62" w14:textId="6B0C2304" w:rsidR="00732716" w:rsidRDefault="00732716" w:rsidP="00AF15F8">
      <w:pPr>
        <w:ind w:left="709" w:hanging="709"/>
        <w:rPr>
          <w:rFonts w:ascii="Arial" w:hAnsi="Arial" w:cs="Arial"/>
          <w:b/>
          <w:sz w:val="32"/>
          <w:szCs w:val="32"/>
          <w:lang w:val="en-GB"/>
        </w:rPr>
      </w:pPr>
      <w:r w:rsidRPr="00732716">
        <w:rPr>
          <w:rFonts w:ascii="Arial" w:hAnsi="Arial" w:cs="Arial"/>
          <w:b/>
          <w:sz w:val="32"/>
          <w:szCs w:val="32"/>
          <w:lang w:val="en-GB"/>
        </w:rPr>
        <w:t>7.</w:t>
      </w:r>
      <w:r>
        <w:rPr>
          <w:rFonts w:ascii="Arial" w:hAnsi="Arial" w:cs="Arial"/>
          <w:b/>
          <w:sz w:val="32"/>
          <w:szCs w:val="32"/>
          <w:lang w:val="en-GB"/>
        </w:rPr>
        <w:tab/>
      </w:r>
      <w:r w:rsidRPr="00732716">
        <w:rPr>
          <w:rFonts w:ascii="Arial" w:hAnsi="Arial" w:cs="Arial"/>
          <w:b/>
          <w:sz w:val="32"/>
          <w:szCs w:val="32"/>
          <w:lang w:val="en-GB"/>
        </w:rPr>
        <w:t>Service Standards</w:t>
      </w:r>
      <w:r>
        <w:rPr>
          <w:rFonts w:ascii="Arial" w:hAnsi="Arial" w:cs="Arial"/>
          <w:b/>
          <w:sz w:val="32"/>
          <w:szCs w:val="32"/>
          <w:lang w:val="en-GB"/>
        </w:rPr>
        <w:t xml:space="preserve"> </w:t>
      </w:r>
    </w:p>
    <w:p w14:paraId="40CF480E" w14:textId="77777777" w:rsidR="00732716" w:rsidRDefault="00732716" w:rsidP="00AF15F8">
      <w:pPr>
        <w:ind w:left="709" w:hanging="709"/>
        <w:rPr>
          <w:rFonts w:ascii="Arial" w:hAnsi="Arial" w:cs="Arial"/>
          <w:b/>
          <w:sz w:val="32"/>
          <w:szCs w:val="32"/>
          <w:lang w:val="en-GB"/>
        </w:rPr>
      </w:pPr>
    </w:p>
    <w:p w14:paraId="4BA839CD" w14:textId="4905F8CF" w:rsidR="00732716" w:rsidRPr="00732716" w:rsidRDefault="00732716" w:rsidP="00AF15F8">
      <w:pPr>
        <w:ind w:left="709" w:hanging="709"/>
        <w:rPr>
          <w:rFonts w:ascii="Arial" w:hAnsi="Arial" w:cs="Arial"/>
          <w:lang w:val="en-GB"/>
        </w:rPr>
      </w:pPr>
      <w:r>
        <w:rPr>
          <w:rFonts w:ascii="Arial" w:hAnsi="Arial" w:cs="Arial"/>
          <w:lang w:val="en-GB"/>
        </w:rPr>
        <w:t>7.1</w:t>
      </w:r>
      <w:r>
        <w:rPr>
          <w:rFonts w:ascii="Arial" w:hAnsi="Arial" w:cs="Arial"/>
          <w:lang w:val="en-GB"/>
        </w:rPr>
        <w:tab/>
        <w:t>By publishing our service standards, Croydon Council aims to improve its planning enforcement service and make it as responsive as possible. We will monitor the contents of this policy to ensure that an appropriate high level of service is being provided.</w:t>
      </w:r>
    </w:p>
    <w:p w14:paraId="1FF88C4D" w14:textId="77777777" w:rsidR="00732716" w:rsidRDefault="00732716" w:rsidP="00AF15F8">
      <w:pPr>
        <w:ind w:left="709" w:hanging="709"/>
        <w:rPr>
          <w:rFonts w:ascii="Arial" w:hAnsi="Arial" w:cs="Arial"/>
          <w:lang w:val="en-GB"/>
        </w:rPr>
      </w:pPr>
    </w:p>
    <w:p w14:paraId="0526FF5C" w14:textId="78CCCF96" w:rsidR="00732716" w:rsidRDefault="00732716" w:rsidP="00AF15F8">
      <w:pPr>
        <w:ind w:left="709" w:hanging="709"/>
        <w:rPr>
          <w:rFonts w:ascii="Arial" w:hAnsi="Arial" w:cs="Arial"/>
          <w:lang w:val="en-GB"/>
        </w:rPr>
      </w:pPr>
      <w:r>
        <w:rPr>
          <w:rFonts w:ascii="Arial" w:hAnsi="Arial" w:cs="Arial"/>
          <w:lang w:val="en-GB"/>
        </w:rPr>
        <w:t>7.2</w:t>
      </w:r>
      <w:r>
        <w:rPr>
          <w:rFonts w:ascii="Arial" w:hAnsi="Arial" w:cs="Arial"/>
          <w:lang w:val="en-GB"/>
        </w:rPr>
        <w:tab/>
        <w:t>The standards are:</w:t>
      </w:r>
    </w:p>
    <w:p w14:paraId="441F1DF3" w14:textId="77777777" w:rsidR="00732716" w:rsidRDefault="00732716" w:rsidP="00AF15F8">
      <w:pPr>
        <w:ind w:left="709" w:hanging="709"/>
        <w:rPr>
          <w:rFonts w:ascii="Arial" w:hAnsi="Arial" w:cs="Arial"/>
          <w:lang w:val="en-GB"/>
        </w:rPr>
      </w:pPr>
    </w:p>
    <w:p w14:paraId="6444A54D" w14:textId="4BDF0C75" w:rsidR="00732716" w:rsidRDefault="00732716" w:rsidP="00AF15F8">
      <w:pPr>
        <w:pStyle w:val="ListParagraph"/>
        <w:numPr>
          <w:ilvl w:val="0"/>
          <w:numId w:val="18"/>
        </w:numPr>
        <w:ind w:left="1134" w:hanging="425"/>
        <w:rPr>
          <w:rFonts w:ascii="Arial" w:hAnsi="Arial" w:cs="Arial"/>
          <w:lang w:val="en-GB"/>
        </w:rPr>
      </w:pPr>
      <w:r>
        <w:rPr>
          <w:rFonts w:ascii="Arial" w:hAnsi="Arial" w:cs="Arial"/>
          <w:lang w:val="en-GB"/>
        </w:rPr>
        <w:t>All enquiries will be acknowledged within a maximum of 5 working days following receipt.</w:t>
      </w:r>
    </w:p>
    <w:p w14:paraId="11643201" w14:textId="27CEDD1C" w:rsidR="00732716" w:rsidRDefault="00732716" w:rsidP="00AF15F8">
      <w:pPr>
        <w:pStyle w:val="ListParagraph"/>
        <w:numPr>
          <w:ilvl w:val="0"/>
          <w:numId w:val="18"/>
        </w:numPr>
        <w:ind w:left="1134" w:hanging="425"/>
        <w:rPr>
          <w:rFonts w:ascii="Arial" w:hAnsi="Arial" w:cs="Arial"/>
          <w:lang w:val="en-GB"/>
        </w:rPr>
      </w:pPr>
      <w:r>
        <w:rPr>
          <w:rFonts w:ascii="Arial" w:hAnsi="Arial" w:cs="Arial"/>
          <w:lang w:val="en-GB"/>
        </w:rPr>
        <w:t>The acknowledgement will include a reference number for that particular enquiry and set out when you can expect to hear from us again.</w:t>
      </w:r>
    </w:p>
    <w:p w14:paraId="2A84B77B" w14:textId="3A1AB43E" w:rsidR="00732716" w:rsidRDefault="00732716" w:rsidP="00AF15F8">
      <w:pPr>
        <w:pStyle w:val="ListParagraph"/>
        <w:numPr>
          <w:ilvl w:val="0"/>
          <w:numId w:val="18"/>
        </w:numPr>
        <w:ind w:left="1134" w:hanging="425"/>
        <w:rPr>
          <w:rFonts w:ascii="Arial" w:hAnsi="Arial" w:cs="Arial"/>
          <w:lang w:val="en-GB"/>
        </w:rPr>
      </w:pPr>
      <w:r>
        <w:rPr>
          <w:rFonts w:ascii="Arial" w:hAnsi="Arial" w:cs="Arial"/>
          <w:lang w:val="en-GB"/>
        </w:rPr>
        <w:t>The enquirer will be informed of key milestones in the investigation.</w:t>
      </w:r>
    </w:p>
    <w:p w14:paraId="2D817269" w14:textId="77777777" w:rsidR="00732716" w:rsidRDefault="00732716" w:rsidP="00AF15F8">
      <w:pPr>
        <w:pStyle w:val="ListParagraph"/>
        <w:numPr>
          <w:ilvl w:val="0"/>
          <w:numId w:val="18"/>
        </w:numPr>
        <w:ind w:left="1134" w:hanging="425"/>
        <w:rPr>
          <w:rFonts w:ascii="Arial" w:hAnsi="Arial" w:cs="Arial"/>
          <w:lang w:val="en-GB"/>
        </w:rPr>
      </w:pPr>
      <w:r>
        <w:rPr>
          <w:rFonts w:ascii="Arial" w:hAnsi="Arial" w:cs="Arial"/>
          <w:lang w:val="en-GB"/>
        </w:rPr>
        <w:t>The enquirer will be informed of the outcome of the investigation.</w:t>
      </w:r>
    </w:p>
    <w:p w14:paraId="46EDB1E8" w14:textId="0A0114EF" w:rsidR="00732716" w:rsidRPr="00732716" w:rsidRDefault="00732716" w:rsidP="00AF15F8">
      <w:pPr>
        <w:pStyle w:val="ListParagraph"/>
        <w:numPr>
          <w:ilvl w:val="0"/>
          <w:numId w:val="18"/>
        </w:numPr>
        <w:ind w:left="1134" w:hanging="425"/>
        <w:rPr>
          <w:rFonts w:ascii="Arial" w:hAnsi="Arial" w:cs="Arial"/>
          <w:lang w:val="en-GB"/>
        </w:rPr>
      </w:pPr>
      <w:r>
        <w:rPr>
          <w:rFonts w:ascii="Arial" w:hAnsi="Arial" w:cs="Arial"/>
          <w:lang w:val="en-GB"/>
        </w:rPr>
        <w:t xml:space="preserve">If at the end of the process no further action is to be taken, the reason for this will be explained. </w:t>
      </w:r>
    </w:p>
    <w:p w14:paraId="1D2B3A45" w14:textId="77777777" w:rsidR="00732716" w:rsidRDefault="00732716" w:rsidP="00AF15F8">
      <w:pPr>
        <w:ind w:left="709" w:hanging="709"/>
        <w:rPr>
          <w:rFonts w:ascii="Arial" w:hAnsi="Arial" w:cs="Arial"/>
          <w:lang w:val="en-GB"/>
        </w:rPr>
      </w:pPr>
    </w:p>
    <w:p w14:paraId="76BB9B46" w14:textId="40FB8E82" w:rsidR="00732716" w:rsidRDefault="00732716" w:rsidP="00AF15F8">
      <w:pPr>
        <w:ind w:left="709" w:hanging="709"/>
        <w:rPr>
          <w:rFonts w:ascii="Arial" w:hAnsi="Arial" w:cs="Arial"/>
          <w:b/>
          <w:sz w:val="32"/>
          <w:szCs w:val="32"/>
          <w:lang w:val="en-GB"/>
        </w:rPr>
      </w:pPr>
      <w:r>
        <w:rPr>
          <w:rFonts w:ascii="Arial" w:hAnsi="Arial" w:cs="Arial"/>
          <w:b/>
          <w:sz w:val="32"/>
          <w:szCs w:val="32"/>
          <w:lang w:val="en-GB"/>
        </w:rPr>
        <w:t>8.</w:t>
      </w:r>
      <w:r>
        <w:rPr>
          <w:rFonts w:ascii="Arial" w:hAnsi="Arial" w:cs="Arial"/>
          <w:b/>
          <w:sz w:val="32"/>
          <w:szCs w:val="32"/>
          <w:lang w:val="en-GB"/>
        </w:rPr>
        <w:tab/>
        <w:t>Anonymous Enquiries</w:t>
      </w:r>
    </w:p>
    <w:p w14:paraId="668CC201" w14:textId="77777777" w:rsidR="00732716" w:rsidRDefault="00732716" w:rsidP="00AF15F8">
      <w:pPr>
        <w:ind w:left="709" w:hanging="709"/>
        <w:rPr>
          <w:rFonts w:ascii="Arial" w:hAnsi="Arial" w:cs="Arial"/>
          <w:b/>
          <w:sz w:val="32"/>
          <w:szCs w:val="32"/>
          <w:lang w:val="en-GB"/>
        </w:rPr>
      </w:pPr>
    </w:p>
    <w:p w14:paraId="0D96EB85" w14:textId="11765105" w:rsidR="00732716" w:rsidRDefault="00732716" w:rsidP="00AF15F8">
      <w:pPr>
        <w:ind w:left="709" w:hanging="709"/>
        <w:rPr>
          <w:rFonts w:ascii="Arial" w:hAnsi="Arial" w:cs="Arial"/>
          <w:lang w:val="en-GB"/>
        </w:rPr>
      </w:pPr>
      <w:r>
        <w:rPr>
          <w:rFonts w:ascii="Arial" w:hAnsi="Arial" w:cs="Arial"/>
          <w:lang w:val="en-GB"/>
        </w:rPr>
        <w:t>8.1</w:t>
      </w:r>
      <w:r>
        <w:rPr>
          <w:rFonts w:ascii="Arial" w:hAnsi="Arial" w:cs="Arial"/>
          <w:lang w:val="en-GB"/>
        </w:rPr>
        <w:tab/>
        <w:t xml:space="preserve">Whilst we recognise that in some circumstances a member of the public may consider it preferable to withhold their contact details when submitting an enquiry to us, this can limit what we do. We will be unable to keep the complainant up-to-date with our investigation, seek additional information if required or inform of the case outcome. </w:t>
      </w:r>
    </w:p>
    <w:p w14:paraId="71D5FC12" w14:textId="77777777" w:rsidR="00732716" w:rsidRDefault="00732716" w:rsidP="00AF15F8">
      <w:pPr>
        <w:ind w:left="709" w:hanging="709"/>
        <w:rPr>
          <w:rFonts w:ascii="Arial" w:hAnsi="Arial" w:cs="Arial"/>
          <w:lang w:val="en-GB"/>
        </w:rPr>
      </w:pPr>
    </w:p>
    <w:p w14:paraId="2091FC3A" w14:textId="7DEE0B12" w:rsidR="00732716" w:rsidRDefault="00732716" w:rsidP="00AF15F8">
      <w:pPr>
        <w:ind w:left="709" w:hanging="709"/>
        <w:rPr>
          <w:rFonts w:ascii="Arial" w:hAnsi="Arial" w:cs="Arial"/>
          <w:lang w:val="en-GB"/>
        </w:rPr>
      </w:pPr>
      <w:r>
        <w:rPr>
          <w:rFonts w:ascii="Arial" w:hAnsi="Arial" w:cs="Arial"/>
          <w:lang w:val="en-GB"/>
        </w:rPr>
        <w:t>8.2</w:t>
      </w:r>
      <w:r>
        <w:rPr>
          <w:rFonts w:ascii="Arial" w:hAnsi="Arial" w:cs="Arial"/>
          <w:lang w:val="en-GB"/>
        </w:rPr>
        <w:tab/>
        <w:t xml:space="preserve">For this reason, the planning enforcement service will generally not investigate anonymous enquiries, particularly if the complaint is vague and lacking in evidence that a potential breach has taken place. </w:t>
      </w:r>
    </w:p>
    <w:p w14:paraId="1B85FAAA" w14:textId="77777777" w:rsidR="00732716" w:rsidRDefault="00732716" w:rsidP="00AF15F8">
      <w:pPr>
        <w:ind w:left="709" w:hanging="709"/>
        <w:rPr>
          <w:rFonts w:ascii="Arial" w:hAnsi="Arial" w:cs="Arial"/>
          <w:lang w:val="en-GB"/>
        </w:rPr>
      </w:pPr>
    </w:p>
    <w:p w14:paraId="424F40DE" w14:textId="2CFE80CD" w:rsidR="00732716" w:rsidRDefault="00732716" w:rsidP="00AF15F8">
      <w:pPr>
        <w:ind w:left="709" w:hanging="709"/>
        <w:rPr>
          <w:rFonts w:ascii="Arial" w:hAnsi="Arial" w:cs="Arial"/>
          <w:lang w:val="en-GB"/>
        </w:rPr>
      </w:pPr>
      <w:r>
        <w:rPr>
          <w:rFonts w:ascii="Arial" w:hAnsi="Arial" w:cs="Arial"/>
          <w:lang w:val="en-GB"/>
        </w:rPr>
        <w:t>8.3</w:t>
      </w:r>
      <w:r>
        <w:rPr>
          <w:rFonts w:ascii="Arial" w:hAnsi="Arial" w:cs="Arial"/>
          <w:lang w:val="en-GB"/>
        </w:rPr>
        <w:tab/>
        <w:t xml:space="preserve">If a member of the public is </w:t>
      </w:r>
      <w:r w:rsidR="001B18B0">
        <w:rPr>
          <w:rFonts w:ascii="Arial" w:hAnsi="Arial" w:cs="Arial"/>
          <w:lang w:val="en-GB"/>
        </w:rPr>
        <w:t xml:space="preserve">keen to submit an enforcement enquiry but </w:t>
      </w:r>
      <w:r>
        <w:rPr>
          <w:rFonts w:ascii="Arial" w:hAnsi="Arial" w:cs="Arial"/>
          <w:lang w:val="en-GB"/>
        </w:rPr>
        <w:t xml:space="preserve">anxious to remain anonymous, </w:t>
      </w:r>
      <w:r w:rsidR="001B18B0">
        <w:rPr>
          <w:rFonts w:ascii="Arial" w:hAnsi="Arial" w:cs="Arial"/>
          <w:lang w:val="en-GB"/>
        </w:rPr>
        <w:t>it is recommended that he or she presents the</w:t>
      </w:r>
      <w:r>
        <w:rPr>
          <w:rFonts w:ascii="Arial" w:hAnsi="Arial" w:cs="Arial"/>
          <w:lang w:val="en-GB"/>
        </w:rPr>
        <w:t xml:space="preserve"> enquiry to an elected </w:t>
      </w:r>
      <w:r w:rsidR="00AF15F8">
        <w:rPr>
          <w:rFonts w:ascii="Arial" w:hAnsi="Arial" w:cs="Arial"/>
          <w:lang w:val="en-GB"/>
        </w:rPr>
        <w:t>W</w:t>
      </w:r>
      <w:r>
        <w:rPr>
          <w:rFonts w:ascii="Arial" w:hAnsi="Arial" w:cs="Arial"/>
          <w:lang w:val="en-GB"/>
        </w:rPr>
        <w:t xml:space="preserve">ard </w:t>
      </w:r>
      <w:r w:rsidR="00AF15F8">
        <w:rPr>
          <w:rFonts w:ascii="Arial" w:hAnsi="Arial" w:cs="Arial"/>
          <w:lang w:val="en-GB"/>
        </w:rPr>
        <w:t>C</w:t>
      </w:r>
      <w:r>
        <w:rPr>
          <w:rFonts w:ascii="Arial" w:hAnsi="Arial" w:cs="Arial"/>
          <w:lang w:val="en-GB"/>
        </w:rPr>
        <w:t xml:space="preserve">ouncillor or to </w:t>
      </w:r>
      <w:r w:rsidR="001B18B0">
        <w:rPr>
          <w:rFonts w:ascii="Arial" w:hAnsi="Arial" w:cs="Arial"/>
          <w:lang w:val="en-GB"/>
        </w:rPr>
        <w:t>a</w:t>
      </w:r>
      <w:r>
        <w:rPr>
          <w:rFonts w:ascii="Arial" w:hAnsi="Arial" w:cs="Arial"/>
          <w:lang w:val="en-GB"/>
        </w:rPr>
        <w:t xml:space="preserve"> local </w:t>
      </w:r>
      <w:r w:rsidR="00AF15F8">
        <w:rPr>
          <w:rFonts w:ascii="Arial" w:hAnsi="Arial" w:cs="Arial"/>
          <w:lang w:val="en-GB"/>
        </w:rPr>
        <w:t>R</w:t>
      </w:r>
      <w:r>
        <w:rPr>
          <w:rFonts w:ascii="Arial" w:hAnsi="Arial" w:cs="Arial"/>
          <w:lang w:val="en-GB"/>
        </w:rPr>
        <w:t xml:space="preserve">esidents’ </w:t>
      </w:r>
      <w:r w:rsidR="00AF15F8">
        <w:rPr>
          <w:rFonts w:ascii="Arial" w:hAnsi="Arial" w:cs="Arial"/>
          <w:lang w:val="en-GB"/>
        </w:rPr>
        <w:t>A</w:t>
      </w:r>
      <w:r>
        <w:rPr>
          <w:rFonts w:ascii="Arial" w:hAnsi="Arial" w:cs="Arial"/>
          <w:lang w:val="en-GB"/>
        </w:rPr>
        <w:t xml:space="preserve">ssociation. These parties can then present the enquiry to the </w:t>
      </w:r>
      <w:r w:rsidR="00CB0895">
        <w:rPr>
          <w:rFonts w:ascii="Arial" w:hAnsi="Arial" w:cs="Arial"/>
          <w:lang w:val="en-GB"/>
        </w:rPr>
        <w:t>planning enforcement service, if</w:t>
      </w:r>
      <w:r>
        <w:rPr>
          <w:rFonts w:ascii="Arial" w:hAnsi="Arial" w:cs="Arial"/>
          <w:lang w:val="en-GB"/>
        </w:rPr>
        <w:t xml:space="preserve"> they agree that t</w:t>
      </w:r>
      <w:r w:rsidR="00CB0895">
        <w:rPr>
          <w:rFonts w:ascii="Arial" w:hAnsi="Arial" w:cs="Arial"/>
          <w:lang w:val="en-GB"/>
        </w:rPr>
        <w:t>he matter should be followed up. T</w:t>
      </w:r>
      <w:r>
        <w:rPr>
          <w:rFonts w:ascii="Arial" w:hAnsi="Arial" w:cs="Arial"/>
          <w:lang w:val="en-GB"/>
        </w:rPr>
        <w:t xml:space="preserve">he </w:t>
      </w:r>
      <w:r w:rsidR="00AF15F8">
        <w:rPr>
          <w:rFonts w:ascii="Arial" w:hAnsi="Arial" w:cs="Arial"/>
          <w:lang w:val="en-GB"/>
        </w:rPr>
        <w:t>W</w:t>
      </w:r>
      <w:r>
        <w:rPr>
          <w:rFonts w:ascii="Arial" w:hAnsi="Arial" w:cs="Arial"/>
          <w:lang w:val="en-GB"/>
        </w:rPr>
        <w:t xml:space="preserve">ard </w:t>
      </w:r>
      <w:r w:rsidR="00AF15F8">
        <w:rPr>
          <w:rFonts w:ascii="Arial" w:hAnsi="Arial" w:cs="Arial"/>
          <w:lang w:val="en-GB"/>
        </w:rPr>
        <w:t>M</w:t>
      </w:r>
      <w:r>
        <w:rPr>
          <w:rFonts w:ascii="Arial" w:hAnsi="Arial" w:cs="Arial"/>
          <w:lang w:val="en-GB"/>
        </w:rPr>
        <w:t xml:space="preserve">ember or </w:t>
      </w:r>
      <w:r w:rsidR="00AF15F8">
        <w:rPr>
          <w:rFonts w:ascii="Arial" w:hAnsi="Arial" w:cs="Arial"/>
          <w:lang w:val="en-GB"/>
        </w:rPr>
        <w:t>R</w:t>
      </w:r>
      <w:r>
        <w:rPr>
          <w:rFonts w:ascii="Arial" w:hAnsi="Arial" w:cs="Arial"/>
          <w:lang w:val="en-GB"/>
        </w:rPr>
        <w:t xml:space="preserve">esidents’ </w:t>
      </w:r>
      <w:r w:rsidR="00AF15F8">
        <w:rPr>
          <w:rFonts w:ascii="Arial" w:hAnsi="Arial" w:cs="Arial"/>
          <w:lang w:val="en-GB"/>
        </w:rPr>
        <w:t>A</w:t>
      </w:r>
      <w:r>
        <w:rPr>
          <w:rFonts w:ascii="Arial" w:hAnsi="Arial" w:cs="Arial"/>
          <w:lang w:val="en-GB"/>
        </w:rPr>
        <w:t>ssociation representative can act as the point of contact for the service.</w:t>
      </w:r>
    </w:p>
    <w:p w14:paraId="24A5A068" w14:textId="77777777" w:rsidR="00732716" w:rsidRDefault="00732716" w:rsidP="00AF15F8">
      <w:pPr>
        <w:ind w:left="709" w:hanging="709"/>
        <w:rPr>
          <w:rFonts w:ascii="Arial" w:hAnsi="Arial" w:cs="Arial"/>
          <w:lang w:val="en-GB"/>
        </w:rPr>
      </w:pPr>
    </w:p>
    <w:p w14:paraId="14AE5708" w14:textId="77777777" w:rsidR="00732716" w:rsidRDefault="00732716" w:rsidP="00AF15F8">
      <w:pPr>
        <w:ind w:left="709" w:hanging="709"/>
        <w:rPr>
          <w:rFonts w:ascii="Arial" w:hAnsi="Arial" w:cs="Arial"/>
          <w:b/>
          <w:sz w:val="32"/>
          <w:szCs w:val="32"/>
          <w:lang w:val="en-GB"/>
        </w:rPr>
      </w:pPr>
      <w:r>
        <w:rPr>
          <w:rFonts w:ascii="Arial" w:hAnsi="Arial" w:cs="Arial"/>
          <w:b/>
          <w:sz w:val="32"/>
          <w:szCs w:val="32"/>
          <w:lang w:val="en-GB"/>
        </w:rPr>
        <w:t>9.</w:t>
      </w:r>
      <w:r>
        <w:rPr>
          <w:rFonts w:ascii="Arial" w:hAnsi="Arial" w:cs="Arial"/>
          <w:b/>
          <w:sz w:val="32"/>
          <w:szCs w:val="32"/>
          <w:lang w:val="en-GB"/>
        </w:rPr>
        <w:tab/>
        <w:t>Confidentiality</w:t>
      </w:r>
    </w:p>
    <w:p w14:paraId="5B4CAB11" w14:textId="77777777" w:rsidR="00732716" w:rsidRDefault="00732716" w:rsidP="00AF15F8">
      <w:pPr>
        <w:ind w:left="709" w:hanging="709"/>
        <w:rPr>
          <w:rFonts w:ascii="Arial" w:hAnsi="Arial" w:cs="Arial"/>
          <w:b/>
          <w:sz w:val="32"/>
          <w:szCs w:val="32"/>
          <w:lang w:val="en-GB"/>
        </w:rPr>
      </w:pPr>
    </w:p>
    <w:p w14:paraId="305ADECA" w14:textId="61E8E4E6" w:rsidR="00CB0895" w:rsidRDefault="00055CD4" w:rsidP="00AF15F8">
      <w:pPr>
        <w:ind w:left="709" w:hanging="709"/>
        <w:rPr>
          <w:rFonts w:ascii="Arial" w:hAnsi="Arial" w:cs="Arial"/>
          <w:lang w:val="en-GB"/>
        </w:rPr>
      </w:pPr>
      <w:r>
        <w:rPr>
          <w:rFonts w:ascii="Arial" w:hAnsi="Arial" w:cs="Arial"/>
          <w:lang w:val="en-GB"/>
        </w:rPr>
        <w:t>9.1</w:t>
      </w:r>
      <w:r>
        <w:rPr>
          <w:rFonts w:ascii="Arial" w:hAnsi="Arial" w:cs="Arial"/>
          <w:lang w:val="en-GB"/>
        </w:rPr>
        <w:tab/>
        <w:t xml:space="preserve">The planning enforcement service will seek to maintain the identity of any enquirer or complainant about an enforcement issue as confidential. </w:t>
      </w:r>
      <w:r w:rsidR="00CB0895">
        <w:rPr>
          <w:rFonts w:ascii="Arial" w:hAnsi="Arial" w:cs="Arial"/>
          <w:lang w:val="en-GB"/>
        </w:rPr>
        <w:lastRenderedPageBreak/>
        <w:t>Enforcement files a</w:t>
      </w:r>
      <w:r w:rsidR="002C59EC">
        <w:rPr>
          <w:rFonts w:ascii="Arial" w:hAnsi="Arial" w:cs="Arial"/>
          <w:lang w:val="en-GB"/>
        </w:rPr>
        <w:t xml:space="preserve">nd the information contained </w:t>
      </w:r>
      <w:r w:rsidR="00131D86">
        <w:rPr>
          <w:rFonts w:ascii="Arial" w:hAnsi="Arial" w:cs="Arial"/>
          <w:lang w:val="en-GB"/>
        </w:rPr>
        <w:t>therein</w:t>
      </w:r>
      <w:r w:rsidR="002C59EC">
        <w:rPr>
          <w:rFonts w:ascii="Arial" w:hAnsi="Arial" w:cs="Arial"/>
          <w:lang w:val="en-GB"/>
        </w:rPr>
        <w:t>, including the complainant’s details are</w:t>
      </w:r>
      <w:r w:rsidR="00CB0895">
        <w:rPr>
          <w:rFonts w:ascii="Arial" w:hAnsi="Arial" w:cs="Arial"/>
          <w:lang w:val="en-GB"/>
        </w:rPr>
        <w:t xml:space="preserve"> </w:t>
      </w:r>
      <w:r w:rsidR="00131D86">
        <w:rPr>
          <w:rFonts w:ascii="Arial" w:hAnsi="Arial" w:cs="Arial"/>
          <w:lang w:val="en-GB"/>
        </w:rPr>
        <w:t>covered by</w:t>
      </w:r>
      <w:r w:rsidR="00CB0895">
        <w:rPr>
          <w:rFonts w:ascii="Arial" w:hAnsi="Arial" w:cs="Arial"/>
          <w:lang w:val="en-GB"/>
        </w:rPr>
        <w:t xml:space="preserve"> </w:t>
      </w:r>
      <w:r w:rsidR="002C59EC">
        <w:rPr>
          <w:rFonts w:ascii="Arial" w:hAnsi="Arial" w:cs="Arial"/>
          <w:lang w:val="en-GB"/>
        </w:rPr>
        <w:t>the Environmental Information Regulations 2004(EIR)</w:t>
      </w:r>
      <w:r w:rsidR="00CB0895">
        <w:rPr>
          <w:rFonts w:ascii="Arial" w:hAnsi="Arial" w:cs="Arial"/>
          <w:lang w:val="en-GB"/>
        </w:rPr>
        <w:t xml:space="preserve">. </w:t>
      </w:r>
    </w:p>
    <w:p w14:paraId="6939A516" w14:textId="77777777" w:rsidR="00055CD4" w:rsidRDefault="00055CD4" w:rsidP="00AF15F8">
      <w:pPr>
        <w:ind w:left="709" w:hanging="709"/>
        <w:rPr>
          <w:rFonts w:ascii="Arial" w:hAnsi="Arial" w:cs="Arial"/>
          <w:lang w:val="en-GB"/>
        </w:rPr>
      </w:pPr>
    </w:p>
    <w:p w14:paraId="2AD4E04A" w14:textId="624B123A" w:rsidR="00055CD4" w:rsidRDefault="00055CD4" w:rsidP="00AF15F8">
      <w:pPr>
        <w:ind w:left="709" w:hanging="709"/>
        <w:rPr>
          <w:rFonts w:ascii="Arial" w:hAnsi="Arial" w:cs="Arial"/>
          <w:lang w:val="en-GB"/>
        </w:rPr>
      </w:pPr>
      <w:r>
        <w:rPr>
          <w:rFonts w:ascii="Arial" w:hAnsi="Arial" w:cs="Arial"/>
          <w:lang w:val="en-GB"/>
        </w:rPr>
        <w:t>9.</w:t>
      </w:r>
      <w:r w:rsidR="00131D86">
        <w:rPr>
          <w:rFonts w:ascii="Arial" w:hAnsi="Arial" w:cs="Arial"/>
          <w:lang w:val="en-GB"/>
        </w:rPr>
        <w:t>2</w:t>
      </w:r>
      <w:r>
        <w:rPr>
          <w:rFonts w:ascii="Arial" w:hAnsi="Arial" w:cs="Arial"/>
          <w:lang w:val="en-GB"/>
        </w:rPr>
        <w:tab/>
        <w:t>In handling the information that it holds, the Council is governed by the Freedom of Information Act 2000, the Environmental Information Regulations 2004 and the Data Protection Act 1998. Under this legislation, there is a presumption that Councils should disclose information to the public unless its disclosure would adversely affect the interests of the person who provided the information (Regulation 12(5</w:t>
      </w:r>
      <w:proofErr w:type="gramStart"/>
      <w:r>
        <w:rPr>
          <w:rFonts w:ascii="Arial" w:hAnsi="Arial" w:cs="Arial"/>
          <w:lang w:val="en-GB"/>
        </w:rPr>
        <w:t>)</w:t>
      </w:r>
      <w:r w:rsidR="00131D86">
        <w:rPr>
          <w:rFonts w:ascii="Arial" w:hAnsi="Arial" w:cs="Arial"/>
          <w:lang w:val="en-GB"/>
        </w:rPr>
        <w:t>(</w:t>
      </w:r>
      <w:proofErr w:type="gramEnd"/>
      <w:r w:rsidR="00131D86">
        <w:rPr>
          <w:rFonts w:ascii="Arial" w:hAnsi="Arial" w:cs="Arial"/>
          <w:lang w:val="en-GB"/>
        </w:rPr>
        <w:t>f)</w:t>
      </w:r>
      <w:r>
        <w:rPr>
          <w:rFonts w:ascii="Arial" w:hAnsi="Arial" w:cs="Arial"/>
          <w:lang w:val="en-GB"/>
        </w:rPr>
        <w:t xml:space="preserve"> E I Regulations). The Council retains absolute discretion on the disclosure of any information it holds.</w:t>
      </w:r>
    </w:p>
    <w:p w14:paraId="6910311F" w14:textId="77777777" w:rsidR="00055CD4" w:rsidRDefault="00055CD4" w:rsidP="00AF15F8">
      <w:pPr>
        <w:ind w:left="709" w:hanging="709"/>
        <w:rPr>
          <w:rFonts w:ascii="Arial" w:hAnsi="Arial" w:cs="Arial"/>
          <w:lang w:val="en-GB"/>
        </w:rPr>
      </w:pPr>
    </w:p>
    <w:p w14:paraId="2D395DEF" w14:textId="75072431" w:rsidR="00055CD4" w:rsidRDefault="00055CD4" w:rsidP="00AF15F8">
      <w:pPr>
        <w:ind w:left="709" w:hanging="709"/>
        <w:rPr>
          <w:rFonts w:ascii="Arial" w:hAnsi="Arial" w:cs="Arial"/>
          <w:lang w:val="en-GB"/>
        </w:rPr>
      </w:pPr>
      <w:r>
        <w:rPr>
          <w:rFonts w:ascii="Arial" w:hAnsi="Arial" w:cs="Arial"/>
          <w:lang w:val="en-GB"/>
        </w:rPr>
        <w:t>9.</w:t>
      </w:r>
      <w:r w:rsidR="00131D86">
        <w:rPr>
          <w:rFonts w:ascii="Arial" w:hAnsi="Arial" w:cs="Arial"/>
          <w:lang w:val="en-GB"/>
        </w:rPr>
        <w:t>3</w:t>
      </w:r>
      <w:r>
        <w:rPr>
          <w:rFonts w:ascii="Arial" w:hAnsi="Arial" w:cs="Arial"/>
          <w:lang w:val="en-GB"/>
        </w:rPr>
        <w:tab/>
        <w:t>If the Council subsequently receives a request to disclose information, it is under a duty to consider why the information cannot be disclosed at that time. If the enquirer indicated they wish us to treat any material as confidential, we will contact them to see if the circumstances have changed and whether they still wish the material to be treated as confidential, before we make a decision about disclosure.</w:t>
      </w:r>
    </w:p>
    <w:p w14:paraId="2C578B8D" w14:textId="77777777" w:rsidR="001B18B0" w:rsidRDefault="001B18B0" w:rsidP="00AF15F8">
      <w:pPr>
        <w:ind w:left="709" w:hanging="709"/>
        <w:rPr>
          <w:rFonts w:ascii="Arial" w:hAnsi="Arial" w:cs="Arial"/>
          <w:lang w:val="en-GB"/>
        </w:rPr>
      </w:pPr>
    </w:p>
    <w:p w14:paraId="48508CF3" w14:textId="59801C9A" w:rsidR="00131D86" w:rsidRDefault="00131D86" w:rsidP="00AF15F8">
      <w:pPr>
        <w:ind w:left="709" w:hanging="709"/>
        <w:rPr>
          <w:rFonts w:ascii="Arial" w:hAnsi="Arial" w:cs="Arial"/>
          <w:lang w:val="en-GB"/>
        </w:rPr>
      </w:pPr>
      <w:r>
        <w:rPr>
          <w:rFonts w:ascii="Arial" w:hAnsi="Arial" w:cs="Arial"/>
          <w:lang w:val="en-GB"/>
        </w:rPr>
        <w:t>9.4</w:t>
      </w:r>
      <w:r>
        <w:rPr>
          <w:rFonts w:ascii="Arial" w:hAnsi="Arial" w:cs="Arial"/>
          <w:lang w:val="en-GB"/>
        </w:rPr>
        <w:tab/>
        <w:t xml:space="preserve">In certain cases, </w:t>
      </w:r>
      <w:r w:rsidR="006F6A8C">
        <w:rPr>
          <w:rFonts w:ascii="Arial" w:hAnsi="Arial" w:cs="Arial"/>
          <w:lang w:val="en-GB"/>
        </w:rPr>
        <w:t>the Council may contact interested parties to a</w:t>
      </w:r>
      <w:r>
        <w:rPr>
          <w:rFonts w:ascii="Arial" w:hAnsi="Arial" w:cs="Arial"/>
          <w:lang w:val="en-GB"/>
        </w:rPr>
        <w:t>ssist us by providing evidence at an appeal or in court. Before this happens, we will ask for consent. If an appeal is lodged or a case goes to court, any representations received usually become public documents that are available for public inspection. This will include the appellant and their legal representative.</w:t>
      </w:r>
    </w:p>
    <w:p w14:paraId="73DCF143" w14:textId="77777777" w:rsidR="00055CD4" w:rsidRDefault="00055CD4" w:rsidP="00AF15F8">
      <w:pPr>
        <w:ind w:left="709" w:hanging="709"/>
        <w:rPr>
          <w:rFonts w:ascii="Arial" w:hAnsi="Arial" w:cs="Arial"/>
          <w:lang w:val="en-GB"/>
        </w:rPr>
      </w:pPr>
    </w:p>
    <w:p w14:paraId="1F05EAC2" w14:textId="66D7BCE6" w:rsidR="00055CD4" w:rsidRPr="00055CD4" w:rsidRDefault="00055CD4" w:rsidP="00AF15F8">
      <w:pPr>
        <w:ind w:left="709" w:hanging="709"/>
        <w:rPr>
          <w:rFonts w:ascii="Arial" w:hAnsi="Arial" w:cs="Arial"/>
          <w:b/>
          <w:lang w:val="en-GB"/>
        </w:rPr>
      </w:pPr>
      <w:r w:rsidRPr="00055CD4">
        <w:rPr>
          <w:rFonts w:ascii="Arial" w:hAnsi="Arial" w:cs="Arial"/>
          <w:b/>
          <w:sz w:val="32"/>
          <w:szCs w:val="32"/>
          <w:lang w:val="en-GB"/>
        </w:rPr>
        <w:t>10.</w:t>
      </w:r>
      <w:r w:rsidR="00AF15F8">
        <w:rPr>
          <w:rFonts w:ascii="Arial" w:hAnsi="Arial" w:cs="Arial"/>
          <w:b/>
          <w:sz w:val="32"/>
          <w:szCs w:val="32"/>
          <w:lang w:val="en-GB"/>
        </w:rPr>
        <w:tab/>
      </w:r>
      <w:r w:rsidR="00900944">
        <w:rPr>
          <w:rFonts w:ascii="Arial" w:hAnsi="Arial" w:cs="Arial"/>
          <w:b/>
          <w:sz w:val="32"/>
          <w:szCs w:val="32"/>
          <w:lang w:val="en-GB"/>
        </w:rPr>
        <w:t>Monitor</w:t>
      </w:r>
      <w:r w:rsidR="001B18B0">
        <w:rPr>
          <w:rFonts w:ascii="Arial" w:hAnsi="Arial" w:cs="Arial"/>
          <w:b/>
          <w:sz w:val="32"/>
          <w:szCs w:val="32"/>
          <w:lang w:val="en-GB"/>
        </w:rPr>
        <w:t>ing</w:t>
      </w:r>
      <w:r w:rsidR="00900944">
        <w:rPr>
          <w:rFonts w:ascii="Arial" w:hAnsi="Arial" w:cs="Arial"/>
          <w:b/>
          <w:sz w:val="32"/>
          <w:szCs w:val="32"/>
          <w:lang w:val="en-GB"/>
        </w:rPr>
        <w:t xml:space="preserve"> Implementation of Planning Permissions</w:t>
      </w:r>
      <w:r w:rsidRPr="00055CD4">
        <w:rPr>
          <w:rFonts w:ascii="Arial" w:hAnsi="Arial" w:cs="Arial"/>
          <w:b/>
          <w:lang w:val="en-GB"/>
        </w:rPr>
        <w:t xml:space="preserve"> </w:t>
      </w:r>
    </w:p>
    <w:p w14:paraId="1640CBA9" w14:textId="77777777" w:rsidR="00732716" w:rsidRDefault="00732716" w:rsidP="00AF15F8">
      <w:pPr>
        <w:ind w:left="709" w:hanging="709"/>
        <w:rPr>
          <w:rFonts w:ascii="Arial" w:hAnsi="Arial" w:cs="Arial"/>
          <w:lang w:val="en-GB"/>
        </w:rPr>
      </w:pPr>
    </w:p>
    <w:p w14:paraId="6319313B" w14:textId="7D76AF60" w:rsidR="00732716" w:rsidRDefault="00B96A93" w:rsidP="00AF15F8">
      <w:pPr>
        <w:ind w:left="709" w:hanging="709"/>
        <w:rPr>
          <w:rFonts w:ascii="Arial" w:hAnsi="Arial" w:cs="Arial"/>
          <w:lang w:val="en-GB"/>
        </w:rPr>
      </w:pPr>
      <w:r>
        <w:rPr>
          <w:rFonts w:ascii="Arial" w:hAnsi="Arial" w:cs="Arial"/>
          <w:lang w:val="en-GB"/>
        </w:rPr>
        <w:t>10.1</w:t>
      </w:r>
      <w:r w:rsidR="00AF15F8">
        <w:rPr>
          <w:rFonts w:ascii="Arial" w:hAnsi="Arial" w:cs="Arial"/>
          <w:lang w:val="en-GB"/>
        </w:rPr>
        <w:tab/>
      </w:r>
      <w:r w:rsidR="00972C93">
        <w:rPr>
          <w:rFonts w:ascii="Arial" w:hAnsi="Arial" w:cs="Arial"/>
          <w:lang w:val="en-GB"/>
        </w:rPr>
        <w:t>Planning officers maintain a dialogue with applicants on the largest application sites in relation to the discharge of pre-commencement conditions attached to planning permissions ahead of the implementation of schemes. Developers</w:t>
      </w:r>
      <w:r w:rsidR="000E7770">
        <w:rPr>
          <w:rFonts w:ascii="Arial" w:hAnsi="Arial" w:cs="Arial"/>
          <w:lang w:val="en-GB"/>
        </w:rPr>
        <w:t xml:space="preserve"> also liaise with the Council’s Building Control service ahead of the commencement of building operations.</w:t>
      </w:r>
    </w:p>
    <w:p w14:paraId="6D5C0AB2" w14:textId="77777777" w:rsidR="000E7770" w:rsidRDefault="000E7770" w:rsidP="00AF15F8">
      <w:pPr>
        <w:ind w:left="709" w:hanging="709"/>
        <w:rPr>
          <w:rFonts w:ascii="Arial" w:hAnsi="Arial" w:cs="Arial"/>
          <w:lang w:val="en-GB"/>
        </w:rPr>
      </w:pPr>
    </w:p>
    <w:p w14:paraId="1EAC3BAD" w14:textId="602A427D" w:rsidR="000E7770" w:rsidRDefault="000E7770" w:rsidP="00AF15F8">
      <w:pPr>
        <w:ind w:left="709" w:hanging="709"/>
        <w:rPr>
          <w:rFonts w:ascii="Arial" w:hAnsi="Arial" w:cs="Arial"/>
          <w:lang w:val="en-GB"/>
        </w:rPr>
      </w:pPr>
      <w:r>
        <w:rPr>
          <w:rFonts w:ascii="Arial" w:hAnsi="Arial" w:cs="Arial"/>
          <w:lang w:val="en-GB"/>
        </w:rPr>
        <w:t>10.2</w:t>
      </w:r>
      <w:r>
        <w:rPr>
          <w:rFonts w:ascii="Arial" w:hAnsi="Arial" w:cs="Arial"/>
          <w:lang w:val="en-GB"/>
        </w:rPr>
        <w:tab/>
        <w:t xml:space="preserve">However, the implementation of a planning permission is a discretionary matter and commencement of development can take place at any time within the three year period normally afforded before a planning permission expires. </w:t>
      </w:r>
      <w:r w:rsidR="00547892">
        <w:rPr>
          <w:rFonts w:ascii="Arial" w:hAnsi="Arial" w:cs="Arial"/>
          <w:lang w:val="en-GB"/>
        </w:rPr>
        <w:t>In some cases, the developer is obliged to inform the local planning authority of the commencement of work, for example to pay Community Infrastructure Levy (CIL). However, i</w:t>
      </w:r>
      <w:r>
        <w:rPr>
          <w:rFonts w:ascii="Arial" w:hAnsi="Arial" w:cs="Arial"/>
          <w:lang w:val="en-GB"/>
        </w:rPr>
        <w:t>n m</w:t>
      </w:r>
      <w:r w:rsidR="00547892">
        <w:rPr>
          <w:rFonts w:ascii="Arial" w:hAnsi="Arial" w:cs="Arial"/>
          <w:lang w:val="en-GB"/>
        </w:rPr>
        <w:t>any</w:t>
      </w:r>
      <w:r>
        <w:rPr>
          <w:rFonts w:ascii="Arial" w:hAnsi="Arial" w:cs="Arial"/>
          <w:lang w:val="en-GB"/>
        </w:rPr>
        <w:t xml:space="preserve"> applications, the developer is not obliged to inform the local planning authority of the commencement of work</w:t>
      </w:r>
      <w:r w:rsidR="00547892">
        <w:rPr>
          <w:rFonts w:ascii="Arial" w:hAnsi="Arial" w:cs="Arial"/>
          <w:lang w:val="en-GB"/>
        </w:rPr>
        <w:t>. T</w:t>
      </w:r>
      <w:r>
        <w:rPr>
          <w:rFonts w:ascii="Arial" w:hAnsi="Arial" w:cs="Arial"/>
          <w:lang w:val="en-GB"/>
        </w:rPr>
        <w:t>he planning enforcement service does not have the resource to regularly monitor all unimplemented planning permissions. As such, the enforcement service is reliant in part on adjoining occupiers and other interested parties to inform of suspected breaches of planning control. Much of the live case work at any one time arises as a result of such contacts.</w:t>
      </w:r>
    </w:p>
    <w:p w14:paraId="67F1F953" w14:textId="77777777" w:rsidR="00B96A93" w:rsidRDefault="00B96A93" w:rsidP="00AF15F8">
      <w:pPr>
        <w:ind w:left="709" w:hanging="709"/>
        <w:rPr>
          <w:rFonts w:ascii="Arial" w:hAnsi="Arial" w:cs="Arial"/>
          <w:lang w:val="en-GB"/>
        </w:rPr>
      </w:pPr>
    </w:p>
    <w:p w14:paraId="25DF3177" w14:textId="377A026B" w:rsidR="004531F4" w:rsidRDefault="004531F4" w:rsidP="00AF15F8">
      <w:pPr>
        <w:ind w:left="709" w:hanging="709"/>
        <w:rPr>
          <w:rFonts w:ascii="Arial" w:hAnsi="Arial" w:cs="Arial"/>
          <w:lang w:val="en-GB"/>
        </w:rPr>
      </w:pPr>
      <w:r>
        <w:rPr>
          <w:rFonts w:ascii="Arial" w:hAnsi="Arial" w:cs="Arial"/>
          <w:lang w:val="en-GB"/>
        </w:rPr>
        <w:t>10.3</w:t>
      </w:r>
      <w:r>
        <w:rPr>
          <w:rFonts w:ascii="Arial" w:hAnsi="Arial" w:cs="Arial"/>
          <w:lang w:val="en-GB"/>
        </w:rPr>
        <w:tab/>
        <w:t xml:space="preserve">It is the intention of the Planning Enforcement Service to prepare Quarterly Update Reports on progress being made and outcomes in relation to higher </w:t>
      </w:r>
      <w:r>
        <w:rPr>
          <w:rFonts w:ascii="Arial" w:hAnsi="Arial" w:cs="Arial"/>
          <w:lang w:val="en-GB"/>
        </w:rPr>
        <w:lastRenderedPageBreak/>
        <w:t xml:space="preserve">profile and significant planning enforcement investigations, which will be published on the Council’s web site from time to time.  </w:t>
      </w:r>
    </w:p>
    <w:p w14:paraId="3E90D65B" w14:textId="77777777" w:rsidR="00B96A93" w:rsidRDefault="00B96A93" w:rsidP="00AF15F8">
      <w:pPr>
        <w:ind w:left="709" w:hanging="709"/>
        <w:rPr>
          <w:rFonts w:ascii="Arial" w:hAnsi="Arial" w:cs="Arial"/>
          <w:lang w:val="en-GB"/>
        </w:rPr>
      </w:pPr>
    </w:p>
    <w:p w14:paraId="557C496F" w14:textId="5E2F075B" w:rsidR="00B96A93" w:rsidRDefault="00B96A93" w:rsidP="00AF15F8">
      <w:pPr>
        <w:ind w:left="709" w:hanging="709"/>
        <w:rPr>
          <w:rFonts w:ascii="Arial" w:hAnsi="Arial" w:cs="Arial"/>
          <w:b/>
          <w:sz w:val="32"/>
          <w:szCs w:val="32"/>
          <w:lang w:val="en-GB"/>
        </w:rPr>
      </w:pPr>
      <w:r>
        <w:rPr>
          <w:rFonts w:ascii="Arial" w:hAnsi="Arial" w:cs="Arial"/>
          <w:b/>
          <w:sz w:val="32"/>
          <w:szCs w:val="32"/>
          <w:lang w:val="en-GB"/>
        </w:rPr>
        <w:t>11.</w:t>
      </w:r>
      <w:r>
        <w:rPr>
          <w:rFonts w:ascii="Arial" w:hAnsi="Arial" w:cs="Arial"/>
          <w:b/>
          <w:sz w:val="32"/>
          <w:szCs w:val="32"/>
          <w:lang w:val="en-GB"/>
        </w:rPr>
        <w:tab/>
        <w:t>Timescales for Taking Enforcement Action</w:t>
      </w:r>
    </w:p>
    <w:p w14:paraId="1C0746AC" w14:textId="77777777" w:rsidR="00B96A93" w:rsidRDefault="00B96A93" w:rsidP="00AF15F8">
      <w:pPr>
        <w:ind w:left="709" w:hanging="709"/>
        <w:rPr>
          <w:rFonts w:ascii="Arial" w:hAnsi="Arial" w:cs="Arial"/>
          <w:b/>
          <w:sz w:val="32"/>
          <w:szCs w:val="32"/>
          <w:lang w:val="en-GB"/>
        </w:rPr>
      </w:pPr>
    </w:p>
    <w:p w14:paraId="0E9A6A2C" w14:textId="53E687EA" w:rsidR="00972C93" w:rsidRDefault="00B96A93" w:rsidP="00AF15F8">
      <w:pPr>
        <w:ind w:left="709" w:hanging="709"/>
        <w:rPr>
          <w:rFonts w:ascii="Arial" w:hAnsi="Arial" w:cs="Arial"/>
        </w:rPr>
      </w:pPr>
      <w:r>
        <w:rPr>
          <w:rFonts w:ascii="Arial" w:hAnsi="Arial" w:cs="Arial"/>
          <w:lang w:val="en-GB"/>
        </w:rPr>
        <w:t>11.1</w:t>
      </w:r>
      <w:r>
        <w:rPr>
          <w:rFonts w:ascii="Arial" w:hAnsi="Arial" w:cs="Arial"/>
          <w:lang w:val="en-GB"/>
        </w:rPr>
        <w:tab/>
      </w:r>
      <w:r w:rsidR="00972C93" w:rsidRPr="00972C93">
        <w:rPr>
          <w:rFonts w:ascii="Arial" w:hAnsi="Arial" w:cs="Arial"/>
        </w:rPr>
        <w:t>Development becomes immune from enforcement if no action is taken</w:t>
      </w:r>
      <w:r w:rsidR="00972C93">
        <w:rPr>
          <w:rFonts w:ascii="Arial" w:hAnsi="Arial" w:cs="Arial"/>
        </w:rPr>
        <w:t xml:space="preserve"> within time limits set by Section 171B of the Town and Country Planning Act 1990. The time limits are</w:t>
      </w:r>
      <w:r w:rsidR="00972C93" w:rsidRPr="00972C93">
        <w:rPr>
          <w:rFonts w:ascii="Arial" w:hAnsi="Arial" w:cs="Arial"/>
        </w:rPr>
        <w:t>:</w:t>
      </w:r>
    </w:p>
    <w:p w14:paraId="3AF6E0C5" w14:textId="77777777" w:rsidR="004531F4" w:rsidRPr="00972C93" w:rsidRDefault="004531F4" w:rsidP="00AF15F8">
      <w:pPr>
        <w:ind w:left="709" w:hanging="709"/>
        <w:rPr>
          <w:rFonts w:ascii="Arial" w:hAnsi="Arial" w:cs="Arial"/>
        </w:rPr>
      </w:pPr>
    </w:p>
    <w:p w14:paraId="54E7E0A4" w14:textId="77777777" w:rsidR="00972C93" w:rsidRPr="004531F4" w:rsidRDefault="00972C93" w:rsidP="004531F4">
      <w:pPr>
        <w:pStyle w:val="ListParagraph"/>
        <w:numPr>
          <w:ilvl w:val="0"/>
          <w:numId w:val="29"/>
        </w:numPr>
        <w:ind w:left="993" w:hanging="284"/>
        <w:rPr>
          <w:rFonts w:ascii="Arial" w:hAnsi="Arial" w:cs="Arial"/>
        </w:rPr>
      </w:pPr>
      <w:r w:rsidRPr="004531F4">
        <w:rPr>
          <w:rFonts w:ascii="Arial" w:hAnsi="Arial" w:cs="Arial"/>
        </w:rPr>
        <w:t>Within four years of substantial completion for a breach of planning control consisting of operational development;</w:t>
      </w:r>
    </w:p>
    <w:p w14:paraId="5EA1D86E" w14:textId="77777777" w:rsidR="00972C93" w:rsidRPr="004531F4" w:rsidRDefault="00972C93" w:rsidP="004531F4">
      <w:pPr>
        <w:pStyle w:val="ListParagraph"/>
        <w:numPr>
          <w:ilvl w:val="0"/>
          <w:numId w:val="29"/>
        </w:numPr>
        <w:ind w:left="993" w:hanging="284"/>
        <w:rPr>
          <w:rFonts w:ascii="Arial" w:hAnsi="Arial" w:cs="Arial"/>
        </w:rPr>
      </w:pPr>
      <w:r w:rsidRPr="004531F4">
        <w:rPr>
          <w:rFonts w:ascii="Arial" w:hAnsi="Arial" w:cs="Arial"/>
        </w:rPr>
        <w:t xml:space="preserve">Within four years for an </w:t>
      </w:r>
      <w:proofErr w:type="spellStart"/>
      <w:r w:rsidRPr="004531F4">
        <w:rPr>
          <w:rFonts w:ascii="Arial" w:hAnsi="Arial" w:cs="Arial"/>
        </w:rPr>
        <w:t>unauthorised</w:t>
      </w:r>
      <w:proofErr w:type="spellEnd"/>
      <w:r w:rsidRPr="004531F4">
        <w:rPr>
          <w:rFonts w:ascii="Arial" w:hAnsi="Arial" w:cs="Arial"/>
        </w:rPr>
        <w:t xml:space="preserve"> change of use to a single </w:t>
      </w:r>
      <w:proofErr w:type="spellStart"/>
      <w:r w:rsidRPr="004531F4">
        <w:rPr>
          <w:rFonts w:ascii="Arial" w:hAnsi="Arial" w:cs="Arial"/>
        </w:rPr>
        <w:t>dwellinghouse</w:t>
      </w:r>
      <w:proofErr w:type="spellEnd"/>
      <w:r w:rsidRPr="004531F4">
        <w:rPr>
          <w:rFonts w:ascii="Arial" w:hAnsi="Arial" w:cs="Arial"/>
        </w:rPr>
        <w:t>;</w:t>
      </w:r>
    </w:p>
    <w:p w14:paraId="01F8E089" w14:textId="77777777" w:rsidR="00972C93" w:rsidRPr="004531F4" w:rsidRDefault="00972C93" w:rsidP="004531F4">
      <w:pPr>
        <w:pStyle w:val="ListParagraph"/>
        <w:numPr>
          <w:ilvl w:val="0"/>
          <w:numId w:val="29"/>
        </w:numPr>
        <w:ind w:left="993" w:hanging="284"/>
        <w:rPr>
          <w:rFonts w:ascii="Arial" w:hAnsi="Arial" w:cs="Arial"/>
        </w:rPr>
      </w:pPr>
      <w:r w:rsidRPr="004531F4">
        <w:rPr>
          <w:rFonts w:ascii="Arial" w:hAnsi="Arial" w:cs="Arial"/>
        </w:rPr>
        <w:t>Within ten years for any other breach of planning control (essentially other changes of use).</w:t>
      </w:r>
    </w:p>
    <w:p w14:paraId="403C8E03" w14:textId="77777777" w:rsidR="00B96A93" w:rsidRDefault="00B96A93" w:rsidP="004531F4">
      <w:pPr>
        <w:ind w:left="993" w:hanging="284"/>
        <w:rPr>
          <w:rFonts w:ascii="Arial" w:hAnsi="Arial" w:cs="Arial"/>
          <w:lang w:val="en-GB"/>
        </w:rPr>
      </w:pPr>
    </w:p>
    <w:p w14:paraId="6E20E46D" w14:textId="0BC442D9" w:rsidR="00B96A93" w:rsidRDefault="00B96A93" w:rsidP="00AF15F8">
      <w:pPr>
        <w:ind w:left="709" w:hanging="709"/>
        <w:rPr>
          <w:rFonts w:ascii="Arial" w:hAnsi="Arial" w:cs="Arial"/>
          <w:b/>
          <w:sz w:val="32"/>
          <w:szCs w:val="32"/>
          <w:lang w:val="en-GB"/>
        </w:rPr>
      </w:pPr>
      <w:r>
        <w:rPr>
          <w:rFonts w:ascii="Arial" w:hAnsi="Arial" w:cs="Arial"/>
          <w:b/>
          <w:sz w:val="32"/>
          <w:szCs w:val="32"/>
          <w:lang w:val="en-GB"/>
        </w:rPr>
        <w:t>12.</w:t>
      </w:r>
      <w:r>
        <w:rPr>
          <w:rFonts w:ascii="Arial" w:hAnsi="Arial" w:cs="Arial"/>
          <w:b/>
          <w:sz w:val="32"/>
          <w:szCs w:val="32"/>
          <w:lang w:val="en-GB"/>
        </w:rPr>
        <w:tab/>
      </w:r>
      <w:r w:rsidR="00C14A03">
        <w:rPr>
          <w:rFonts w:ascii="Arial" w:hAnsi="Arial" w:cs="Arial"/>
          <w:b/>
          <w:sz w:val="32"/>
          <w:szCs w:val="32"/>
          <w:lang w:val="en-GB"/>
        </w:rPr>
        <w:t>Where no further action is proposed</w:t>
      </w:r>
    </w:p>
    <w:p w14:paraId="2AA4B519" w14:textId="77777777" w:rsidR="00C14A03" w:rsidRDefault="00C14A03" w:rsidP="00AF15F8">
      <w:pPr>
        <w:ind w:left="709" w:hanging="709"/>
        <w:rPr>
          <w:rFonts w:ascii="Arial" w:hAnsi="Arial" w:cs="Arial"/>
          <w:b/>
          <w:sz w:val="32"/>
          <w:szCs w:val="32"/>
          <w:lang w:val="en-GB"/>
        </w:rPr>
      </w:pPr>
    </w:p>
    <w:p w14:paraId="086CE7AB" w14:textId="19F8134D" w:rsidR="00493861" w:rsidRDefault="00493861" w:rsidP="00AF15F8">
      <w:pPr>
        <w:ind w:left="709" w:hanging="709"/>
        <w:rPr>
          <w:rFonts w:ascii="Arial" w:hAnsi="Arial" w:cs="Arial"/>
          <w:lang w:val="en-GB"/>
        </w:rPr>
      </w:pPr>
      <w:r>
        <w:rPr>
          <w:rFonts w:ascii="Arial" w:hAnsi="Arial" w:cs="Arial"/>
          <w:lang w:val="en-GB"/>
        </w:rPr>
        <w:t>12.1</w:t>
      </w:r>
      <w:r>
        <w:rPr>
          <w:rFonts w:ascii="Arial" w:hAnsi="Arial" w:cs="Arial"/>
          <w:lang w:val="en-GB"/>
        </w:rPr>
        <w:tab/>
        <w:t>There are several reasons why no further action may be proposed at an early stage in the enforcement investigation. These include:</w:t>
      </w:r>
    </w:p>
    <w:p w14:paraId="13D62938" w14:textId="77777777" w:rsidR="00493861" w:rsidRDefault="00493861" w:rsidP="00AF15F8">
      <w:pPr>
        <w:ind w:left="709" w:hanging="709"/>
        <w:rPr>
          <w:rFonts w:ascii="Arial" w:hAnsi="Arial" w:cs="Arial"/>
          <w:lang w:val="en-GB"/>
        </w:rPr>
      </w:pPr>
    </w:p>
    <w:p w14:paraId="5D092F29" w14:textId="36DC1194" w:rsidR="00493861" w:rsidRDefault="00493861" w:rsidP="004531F4">
      <w:pPr>
        <w:pStyle w:val="ListParagraph"/>
        <w:numPr>
          <w:ilvl w:val="0"/>
          <w:numId w:val="19"/>
        </w:numPr>
        <w:ind w:left="993" w:hanging="284"/>
        <w:rPr>
          <w:rFonts w:ascii="Arial" w:hAnsi="Arial" w:cs="Arial"/>
          <w:lang w:val="en-GB"/>
        </w:rPr>
      </w:pPr>
      <w:r>
        <w:rPr>
          <w:rFonts w:ascii="Arial" w:hAnsi="Arial" w:cs="Arial"/>
          <w:lang w:val="en-GB"/>
        </w:rPr>
        <w:t>No breach of planning control has been established; the concerns raised may not be planning matters</w:t>
      </w:r>
      <w:r w:rsidR="00260412">
        <w:rPr>
          <w:rFonts w:ascii="Arial" w:hAnsi="Arial" w:cs="Arial"/>
          <w:lang w:val="en-GB"/>
        </w:rPr>
        <w:t>.</w:t>
      </w:r>
    </w:p>
    <w:p w14:paraId="31DF8194" w14:textId="609A99E1" w:rsidR="00493861" w:rsidRDefault="00493861" w:rsidP="004531F4">
      <w:pPr>
        <w:pStyle w:val="ListParagraph"/>
        <w:numPr>
          <w:ilvl w:val="0"/>
          <w:numId w:val="19"/>
        </w:numPr>
        <w:ind w:left="993" w:hanging="284"/>
        <w:rPr>
          <w:rFonts w:ascii="Arial" w:hAnsi="Arial" w:cs="Arial"/>
          <w:lang w:val="en-GB"/>
        </w:rPr>
      </w:pPr>
      <w:r>
        <w:rPr>
          <w:rFonts w:ascii="Arial" w:hAnsi="Arial" w:cs="Arial"/>
          <w:lang w:val="en-GB"/>
        </w:rPr>
        <w:t xml:space="preserve">The breach is now lawful under planning law as a result of the passage of time </w:t>
      </w:r>
      <w:r w:rsidR="00260412">
        <w:rPr>
          <w:rFonts w:ascii="Arial" w:hAnsi="Arial" w:cs="Arial"/>
          <w:lang w:val="en-GB"/>
        </w:rPr>
        <w:t>referred to in section 11 above.</w:t>
      </w:r>
    </w:p>
    <w:p w14:paraId="4144F955" w14:textId="713CDA1C" w:rsidR="00493861" w:rsidRDefault="00493861" w:rsidP="004531F4">
      <w:pPr>
        <w:pStyle w:val="ListParagraph"/>
        <w:numPr>
          <w:ilvl w:val="0"/>
          <w:numId w:val="19"/>
        </w:numPr>
        <w:ind w:left="993" w:hanging="284"/>
        <w:rPr>
          <w:rFonts w:ascii="Arial" w:hAnsi="Arial" w:cs="Arial"/>
          <w:lang w:val="en-GB"/>
        </w:rPr>
      </w:pPr>
      <w:r>
        <w:rPr>
          <w:rFonts w:ascii="Arial" w:hAnsi="Arial" w:cs="Arial"/>
          <w:lang w:val="en-GB"/>
        </w:rPr>
        <w:t>The development is lawful under planning law due to permitted development allowances set out in planning legislation; this would be the case for many householder extensions built within the tolerances set out in the General Permitted Development Order (GPDO).</w:t>
      </w:r>
    </w:p>
    <w:p w14:paraId="17734607" w14:textId="260E4500" w:rsidR="00260412" w:rsidRDefault="00260412" w:rsidP="004531F4">
      <w:pPr>
        <w:pStyle w:val="ListParagraph"/>
        <w:numPr>
          <w:ilvl w:val="0"/>
          <w:numId w:val="19"/>
        </w:numPr>
        <w:ind w:left="993" w:hanging="284"/>
        <w:rPr>
          <w:rFonts w:ascii="Arial" w:hAnsi="Arial" w:cs="Arial"/>
          <w:lang w:val="en-GB"/>
        </w:rPr>
      </w:pPr>
      <w:r>
        <w:rPr>
          <w:rFonts w:ascii="Arial" w:hAnsi="Arial" w:cs="Arial"/>
          <w:lang w:val="en-GB"/>
        </w:rPr>
        <w:t>There is insufficient evidence to pursue the matter.</w:t>
      </w:r>
    </w:p>
    <w:p w14:paraId="2E6FFBF8" w14:textId="1922211A" w:rsidR="000A1C34" w:rsidRDefault="000A1C34" w:rsidP="004531F4">
      <w:pPr>
        <w:pStyle w:val="ListParagraph"/>
        <w:numPr>
          <w:ilvl w:val="0"/>
          <w:numId w:val="19"/>
        </w:numPr>
        <w:ind w:left="993" w:hanging="284"/>
        <w:rPr>
          <w:rFonts w:ascii="Arial" w:hAnsi="Arial" w:cs="Arial"/>
          <w:lang w:val="en-GB"/>
        </w:rPr>
      </w:pPr>
      <w:r>
        <w:rPr>
          <w:rFonts w:ascii="Arial" w:hAnsi="Arial" w:cs="Arial"/>
          <w:lang w:val="en-GB"/>
        </w:rPr>
        <w:t>The development is in compliance with a grant of planning permission and the planning conditions attached to that permission.</w:t>
      </w:r>
    </w:p>
    <w:p w14:paraId="01F00D5A" w14:textId="77777777" w:rsidR="00493861" w:rsidRDefault="00493861" w:rsidP="00AF15F8">
      <w:pPr>
        <w:ind w:left="709" w:hanging="709"/>
        <w:rPr>
          <w:rFonts w:ascii="Arial" w:hAnsi="Arial" w:cs="Arial"/>
          <w:lang w:val="en-GB"/>
        </w:rPr>
      </w:pPr>
    </w:p>
    <w:p w14:paraId="1839C8B6" w14:textId="7BD5B8E4" w:rsidR="00493861" w:rsidRPr="00493861" w:rsidRDefault="00493861" w:rsidP="00AF15F8">
      <w:pPr>
        <w:ind w:left="709" w:hanging="709"/>
        <w:rPr>
          <w:rFonts w:ascii="Arial" w:hAnsi="Arial" w:cs="Arial"/>
          <w:lang w:val="en-GB"/>
        </w:rPr>
      </w:pPr>
      <w:r>
        <w:rPr>
          <w:rFonts w:ascii="Arial" w:hAnsi="Arial" w:cs="Arial"/>
          <w:lang w:val="en-GB"/>
        </w:rPr>
        <w:t>12.2</w:t>
      </w:r>
      <w:r>
        <w:rPr>
          <w:rFonts w:ascii="Arial" w:hAnsi="Arial" w:cs="Arial"/>
          <w:lang w:val="en-GB"/>
        </w:rPr>
        <w:tab/>
        <w:t>In these circumstances, the enquirer will be informed of the position and the case will be closed.</w:t>
      </w:r>
    </w:p>
    <w:p w14:paraId="55003BAC" w14:textId="77777777" w:rsidR="00493861" w:rsidRDefault="00493861" w:rsidP="00AF15F8">
      <w:pPr>
        <w:ind w:left="709" w:hanging="709"/>
        <w:rPr>
          <w:rFonts w:ascii="Arial" w:hAnsi="Arial" w:cs="Arial"/>
          <w:b/>
          <w:sz w:val="32"/>
          <w:szCs w:val="32"/>
          <w:lang w:val="en-GB"/>
        </w:rPr>
      </w:pPr>
    </w:p>
    <w:p w14:paraId="03452C3E" w14:textId="2CF6DEC3" w:rsidR="00C14A03" w:rsidRDefault="00C14A03" w:rsidP="00AF15F8">
      <w:pPr>
        <w:ind w:left="709" w:hanging="709"/>
        <w:rPr>
          <w:rFonts w:ascii="Arial" w:hAnsi="Arial" w:cs="Arial"/>
          <w:b/>
          <w:sz w:val="32"/>
          <w:szCs w:val="32"/>
          <w:lang w:val="en-GB"/>
        </w:rPr>
      </w:pPr>
      <w:r>
        <w:rPr>
          <w:rFonts w:ascii="Arial" w:hAnsi="Arial" w:cs="Arial"/>
          <w:b/>
          <w:sz w:val="32"/>
          <w:szCs w:val="32"/>
          <w:lang w:val="en-GB"/>
        </w:rPr>
        <w:t>13.</w:t>
      </w:r>
      <w:r>
        <w:rPr>
          <w:rFonts w:ascii="Arial" w:hAnsi="Arial" w:cs="Arial"/>
          <w:b/>
          <w:sz w:val="32"/>
          <w:szCs w:val="32"/>
          <w:lang w:val="en-GB"/>
        </w:rPr>
        <w:tab/>
        <w:t>Options when a breach is established</w:t>
      </w:r>
    </w:p>
    <w:p w14:paraId="7A903E65" w14:textId="77777777" w:rsidR="00C14A03" w:rsidRDefault="00C14A03" w:rsidP="00AF15F8">
      <w:pPr>
        <w:ind w:left="709" w:hanging="709"/>
        <w:rPr>
          <w:rFonts w:ascii="Arial" w:hAnsi="Arial" w:cs="Arial"/>
          <w:b/>
          <w:sz w:val="32"/>
          <w:szCs w:val="32"/>
          <w:lang w:val="en-GB"/>
        </w:rPr>
      </w:pPr>
    </w:p>
    <w:p w14:paraId="421477F9" w14:textId="71A3C497" w:rsidR="000B3CD1" w:rsidRDefault="00C14A03" w:rsidP="00AF15F8">
      <w:pPr>
        <w:ind w:left="709" w:hanging="709"/>
        <w:rPr>
          <w:rFonts w:ascii="Arial" w:hAnsi="Arial" w:cs="Arial"/>
          <w:lang w:val="en-GB"/>
        </w:rPr>
      </w:pPr>
      <w:r>
        <w:rPr>
          <w:rFonts w:ascii="Arial" w:hAnsi="Arial" w:cs="Arial"/>
          <w:lang w:val="en-GB"/>
        </w:rPr>
        <w:t>13.1</w:t>
      </w:r>
      <w:r>
        <w:rPr>
          <w:rFonts w:ascii="Arial" w:hAnsi="Arial" w:cs="Arial"/>
          <w:lang w:val="en-GB"/>
        </w:rPr>
        <w:tab/>
      </w:r>
      <w:r w:rsidR="000B3CD1">
        <w:rPr>
          <w:rFonts w:ascii="Arial" w:hAnsi="Arial" w:cs="Arial"/>
          <w:lang w:val="en-GB"/>
        </w:rPr>
        <w:t>It is not an offence to start building works or make a change of use without first obtaining planning permission and therefore just because a development has not got planning permission does not necessarily mean that we can or should take action to stop it. Developers or land owners will be informed that if the breach of control continues, the</w:t>
      </w:r>
      <w:r w:rsidR="004531F4">
        <w:rPr>
          <w:rFonts w:ascii="Arial" w:hAnsi="Arial" w:cs="Arial"/>
          <w:lang w:val="en-GB"/>
        </w:rPr>
        <w:t xml:space="preserve">y continue </w:t>
      </w:r>
      <w:r w:rsidR="000B3CD1">
        <w:rPr>
          <w:rFonts w:ascii="Arial" w:hAnsi="Arial" w:cs="Arial"/>
          <w:lang w:val="en-GB"/>
        </w:rPr>
        <w:t>at their own risk and that we may be obliged to take enforcement action at a later date.</w:t>
      </w:r>
    </w:p>
    <w:p w14:paraId="354348BD" w14:textId="77777777" w:rsidR="000B3CD1" w:rsidRDefault="000B3CD1" w:rsidP="00AF15F8">
      <w:pPr>
        <w:ind w:left="709" w:hanging="709"/>
        <w:rPr>
          <w:rFonts w:ascii="Arial" w:hAnsi="Arial" w:cs="Arial"/>
          <w:lang w:val="en-GB"/>
        </w:rPr>
      </w:pPr>
    </w:p>
    <w:p w14:paraId="31687040" w14:textId="77777777" w:rsidR="009F27B5" w:rsidRDefault="000B3CD1" w:rsidP="00AF15F8">
      <w:pPr>
        <w:ind w:left="709" w:hanging="709"/>
        <w:rPr>
          <w:rFonts w:ascii="Arial" w:hAnsi="Arial" w:cs="Arial"/>
          <w:lang w:val="en-GB"/>
        </w:rPr>
      </w:pPr>
      <w:r>
        <w:rPr>
          <w:rFonts w:ascii="Arial" w:hAnsi="Arial" w:cs="Arial"/>
          <w:lang w:val="en-GB"/>
        </w:rPr>
        <w:lastRenderedPageBreak/>
        <w:t>13.2</w:t>
      </w:r>
      <w:r>
        <w:rPr>
          <w:rFonts w:ascii="Arial" w:hAnsi="Arial" w:cs="Arial"/>
          <w:lang w:val="en-GB"/>
        </w:rPr>
        <w:tab/>
        <w:t>Where a breach of</w:t>
      </w:r>
      <w:r w:rsidR="009F27B5">
        <w:rPr>
          <w:rFonts w:ascii="Arial" w:hAnsi="Arial" w:cs="Arial"/>
          <w:lang w:val="en-GB"/>
        </w:rPr>
        <w:t xml:space="preserve"> planning control is established, the enquirer will be informed how the planning enforcement service intends to proceed with the investigation and what course of action is intended.</w:t>
      </w:r>
    </w:p>
    <w:p w14:paraId="3B1AD322" w14:textId="77777777" w:rsidR="009F27B5" w:rsidRDefault="009F27B5" w:rsidP="00AF15F8">
      <w:pPr>
        <w:ind w:left="709" w:hanging="709"/>
        <w:rPr>
          <w:rFonts w:ascii="Arial" w:hAnsi="Arial" w:cs="Arial"/>
          <w:lang w:val="en-GB"/>
        </w:rPr>
      </w:pPr>
    </w:p>
    <w:p w14:paraId="0F229A3E" w14:textId="77777777" w:rsidR="009F27B5" w:rsidRDefault="009F27B5" w:rsidP="00AF15F8">
      <w:pPr>
        <w:ind w:left="709" w:hanging="709"/>
        <w:rPr>
          <w:rFonts w:ascii="Arial" w:hAnsi="Arial" w:cs="Arial"/>
          <w:lang w:val="en-GB"/>
        </w:rPr>
      </w:pPr>
      <w:r>
        <w:rPr>
          <w:rFonts w:ascii="Arial" w:hAnsi="Arial" w:cs="Arial"/>
          <w:lang w:val="en-GB"/>
        </w:rPr>
        <w:t>13.3</w:t>
      </w:r>
      <w:r>
        <w:rPr>
          <w:rFonts w:ascii="Arial" w:hAnsi="Arial" w:cs="Arial"/>
          <w:lang w:val="en-GB"/>
        </w:rPr>
        <w:tab/>
        <w:t>There are four principal courses of action available:</w:t>
      </w:r>
    </w:p>
    <w:p w14:paraId="0B80CBD2" w14:textId="77777777" w:rsidR="009F27B5" w:rsidRDefault="009F27B5" w:rsidP="00AF15F8">
      <w:pPr>
        <w:ind w:left="709" w:hanging="709"/>
        <w:rPr>
          <w:rFonts w:ascii="Arial" w:hAnsi="Arial" w:cs="Arial"/>
          <w:lang w:val="en-GB"/>
        </w:rPr>
      </w:pPr>
    </w:p>
    <w:p w14:paraId="5AA147FC" w14:textId="188F6AF9" w:rsidR="000B3CD1" w:rsidRDefault="009F27B5" w:rsidP="004531F4">
      <w:pPr>
        <w:pStyle w:val="ListParagraph"/>
        <w:numPr>
          <w:ilvl w:val="0"/>
          <w:numId w:val="20"/>
        </w:numPr>
        <w:ind w:left="993" w:hanging="284"/>
        <w:rPr>
          <w:rFonts w:ascii="Arial" w:hAnsi="Arial" w:cs="Arial"/>
          <w:lang w:val="en-GB"/>
        </w:rPr>
      </w:pPr>
      <w:r w:rsidRPr="00260412">
        <w:rPr>
          <w:rFonts w:ascii="Arial" w:hAnsi="Arial" w:cs="Arial"/>
          <w:b/>
          <w:lang w:val="en-GB"/>
        </w:rPr>
        <w:t>Informal action</w:t>
      </w:r>
      <w:r>
        <w:rPr>
          <w:rFonts w:ascii="Arial" w:hAnsi="Arial" w:cs="Arial"/>
          <w:lang w:val="en-GB"/>
        </w:rPr>
        <w:t>: In many cases breaches of planning control can be rectified through negotiation rather than by more formal action. An unauthorised use may cease or unauthorised building works removed or reduced to permitted development levels. Such an approach will be taken when this is seen to be the best way of dealing with a breach.</w:t>
      </w:r>
    </w:p>
    <w:p w14:paraId="225D4793" w14:textId="77777777" w:rsidR="00260412" w:rsidRDefault="00260412" w:rsidP="004531F4">
      <w:pPr>
        <w:pStyle w:val="ListParagraph"/>
        <w:ind w:left="993" w:hanging="284"/>
        <w:rPr>
          <w:rFonts w:ascii="Arial" w:hAnsi="Arial" w:cs="Arial"/>
          <w:lang w:val="en-GB"/>
        </w:rPr>
      </w:pPr>
    </w:p>
    <w:p w14:paraId="3C46998E" w14:textId="0AD91C1D" w:rsidR="00FC1B90" w:rsidRPr="00FC1B90" w:rsidRDefault="009F27B5" w:rsidP="004531F4">
      <w:pPr>
        <w:pStyle w:val="ListParagraph"/>
        <w:numPr>
          <w:ilvl w:val="0"/>
          <w:numId w:val="20"/>
        </w:numPr>
        <w:ind w:left="993" w:hanging="284"/>
        <w:rPr>
          <w:rFonts w:ascii="Arial" w:hAnsi="Arial" w:cs="Arial"/>
          <w:lang w:val="en-GB"/>
        </w:rPr>
      </w:pPr>
      <w:r w:rsidRPr="00260412">
        <w:rPr>
          <w:rFonts w:ascii="Arial" w:hAnsi="Arial" w:cs="Arial"/>
          <w:b/>
          <w:lang w:val="en-GB"/>
        </w:rPr>
        <w:t>Submission of a retrospective planning application</w:t>
      </w:r>
      <w:r>
        <w:rPr>
          <w:rFonts w:ascii="Arial" w:hAnsi="Arial" w:cs="Arial"/>
          <w:lang w:val="en-GB"/>
        </w:rPr>
        <w:t xml:space="preserve">: In many cases we will ask the developer to submit a retrospective planning application. The development can then be assessed on its planning merits following normal planning application procedures. Local residents and other interested parties will have opportunity to make representations prior to any decision being taken. If planning permission is </w:t>
      </w:r>
      <w:r w:rsidR="00260412">
        <w:rPr>
          <w:rFonts w:ascii="Arial" w:hAnsi="Arial" w:cs="Arial"/>
          <w:lang w:val="en-GB"/>
        </w:rPr>
        <w:t>granted, then the breach of control will have been resolved subject to compliance with any planning conditions. If the application is refused, then other options will need to be considered.</w:t>
      </w:r>
    </w:p>
    <w:p w14:paraId="6F8FA738" w14:textId="77777777" w:rsidR="00260412" w:rsidRPr="00FC1B90" w:rsidRDefault="00260412" w:rsidP="004531F4">
      <w:pPr>
        <w:ind w:left="993" w:hanging="284"/>
        <w:rPr>
          <w:rFonts w:ascii="Arial" w:hAnsi="Arial" w:cs="Arial"/>
          <w:lang w:val="en-GB"/>
        </w:rPr>
      </w:pPr>
    </w:p>
    <w:p w14:paraId="4754DD8C" w14:textId="29D5B7A6" w:rsidR="00260412" w:rsidRPr="00260412" w:rsidRDefault="00260412" w:rsidP="004531F4">
      <w:pPr>
        <w:pStyle w:val="ListParagraph"/>
        <w:numPr>
          <w:ilvl w:val="0"/>
          <w:numId w:val="20"/>
        </w:numPr>
        <w:ind w:left="993" w:hanging="284"/>
        <w:rPr>
          <w:rFonts w:ascii="Arial" w:hAnsi="Arial" w:cs="Arial"/>
          <w:b/>
          <w:lang w:val="en-GB"/>
        </w:rPr>
      </w:pPr>
      <w:r w:rsidRPr="00260412">
        <w:rPr>
          <w:rFonts w:ascii="Arial" w:hAnsi="Arial" w:cs="Arial"/>
          <w:b/>
          <w:lang w:val="en-GB"/>
        </w:rPr>
        <w:t>No further action</w:t>
      </w:r>
      <w:r>
        <w:rPr>
          <w:rFonts w:ascii="Arial" w:hAnsi="Arial" w:cs="Arial"/>
          <w:lang w:val="en-GB"/>
        </w:rPr>
        <w:t xml:space="preserve">: This may be appropriate where a minor or insignificant breach of control has occurred and formal action is not justified. </w:t>
      </w:r>
      <w:r w:rsidR="00FC1B90">
        <w:rPr>
          <w:rFonts w:ascii="Arial" w:hAnsi="Arial" w:cs="Arial"/>
          <w:lang w:val="en-GB"/>
        </w:rPr>
        <w:t>The development may exceed permitted development allowances by only a small margin and no harm in a planning sense arises</w:t>
      </w:r>
      <w:r w:rsidR="00FC1B90" w:rsidRPr="00FC1B90">
        <w:rPr>
          <w:rFonts w:ascii="Arial" w:hAnsi="Arial" w:cs="Arial"/>
          <w:b/>
          <w:lang w:val="en-GB"/>
        </w:rPr>
        <w:t>.</w:t>
      </w:r>
      <w:r w:rsidR="00FC1B90">
        <w:rPr>
          <w:rFonts w:ascii="Arial" w:hAnsi="Arial" w:cs="Arial"/>
          <w:b/>
          <w:lang w:val="en-GB"/>
        </w:rPr>
        <w:t xml:space="preserve"> </w:t>
      </w:r>
      <w:r w:rsidR="00FC1B90">
        <w:rPr>
          <w:rFonts w:ascii="Arial" w:hAnsi="Arial" w:cs="Arial"/>
          <w:lang w:val="en-GB"/>
        </w:rPr>
        <w:t xml:space="preserve">Sometimes a retrospective application is invited but not received and there are no planning grounds to refuse permission. In such cases, </w:t>
      </w:r>
      <w:r w:rsidR="00396D83">
        <w:rPr>
          <w:rFonts w:ascii="Arial" w:hAnsi="Arial" w:cs="Arial"/>
          <w:lang w:val="en-GB"/>
        </w:rPr>
        <w:t>it would not be expedient to take formal enforcement action. T</w:t>
      </w:r>
      <w:r w:rsidR="00FC1B90">
        <w:rPr>
          <w:rFonts w:ascii="Arial" w:hAnsi="Arial" w:cs="Arial"/>
          <w:lang w:val="en-GB"/>
        </w:rPr>
        <w:t>he enquirer will be informed of the circumstances and the file closed.</w:t>
      </w:r>
    </w:p>
    <w:p w14:paraId="0DCD48EC" w14:textId="77777777" w:rsidR="00260412" w:rsidRPr="00260412" w:rsidRDefault="00260412" w:rsidP="004531F4">
      <w:pPr>
        <w:pStyle w:val="ListParagraph"/>
        <w:ind w:left="993" w:hanging="284"/>
        <w:rPr>
          <w:rFonts w:ascii="Arial" w:hAnsi="Arial" w:cs="Arial"/>
          <w:b/>
          <w:lang w:val="en-GB"/>
        </w:rPr>
      </w:pPr>
    </w:p>
    <w:p w14:paraId="08524697" w14:textId="3A142C15" w:rsidR="00260412" w:rsidRPr="009F27B5" w:rsidRDefault="00260412" w:rsidP="004531F4">
      <w:pPr>
        <w:pStyle w:val="ListParagraph"/>
        <w:numPr>
          <w:ilvl w:val="0"/>
          <w:numId w:val="20"/>
        </w:numPr>
        <w:ind w:left="993" w:hanging="284"/>
        <w:rPr>
          <w:rFonts w:ascii="Arial" w:hAnsi="Arial" w:cs="Arial"/>
          <w:lang w:val="en-GB"/>
        </w:rPr>
      </w:pPr>
      <w:r w:rsidRPr="00260412">
        <w:rPr>
          <w:rFonts w:ascii="Arial" w:hAnsi="Arial" w:cs="Arial"/>
          <w:b/>
          <w:lang w:val="en-GB"/>
        </w:rPr>
        <w:t>Formal action</w:t>
      </w:r>
      <w:r>
        <w:rPr>
          <w:rFonts w:ascii="Arial" w:hAnsi="Arial" w:cs="Arial"/>
          <w:lang w:val="en-GB"/>
        </w:rPr>
        <w:t xml:space="preserve">: Where the breach has little prospect of being approved, relevant evidence will be gathered and discussed with expert planning and legal officers to agree on the most appropriate course of action. A report will be prepared </w:t>
      </w:r>
      <w:r w:rsidR="00396D83">
        <w:rPr>
          <w:rFonts w:ascii="Arial" w:hAnsi="Arial" w:cs="Arial"/>
          <w:lang w:val="en-GB"/>
        </w:rPr>
        <w:t>explaining why it is expedient to take</w:t>
      </w:r>
      <w:r>
        <w:rPr>
          <w:rFonts w:ascii="Arial" w:hAnsi="Arial" w:cs="Arial"/>
          <w:lang w:val="en-GB"/>
        </w:rPr>
        <w:t xml:space="preserve"> the agreed course of action.</w:t>
      </w:r>
    </w:p>
    <w:p w14:paraId="339EC6B7" w14:textId="77777777" w:rsidR="000B3CD1" w:rsidRDefault="000B3CD1" w:rsidP="004531F4">
      <w:pPr>
        <w:ind w:left="993" w:hanging="284"/>
        <w:rPr>
          <w:rFonts w:ascii="Arial" w:hAnsi="Arial" w:cs="Arial"/>
          <w:lang w:val="en-GB"/>
        </w:rPr>
      </w:pPr>
    </w:p>
    <w:p w14:paraId="0AB696C4" w14:textId="151924C6" w:rsidR="00C14A03" w:rsidRDefault="000B3CD1" w:rsidP="00AF15F8">
      <w:pPr>
        <w:ind w:left="709" w:hanging="709"/>
        <w:rPr>
          <w:rFonts w:ascii="Arial" w:hAnsi="Arial" w:cs="Arial"/>
          <w:lang w:val="en-GB"/>
        </w:rPr>
      </w:pPr>
      <w:r>
        <w:rPr>
          <w:rFonts w:ascii="Arial" w:hAnsi="Arial" w:cs="Arial"/>
          <w:lang w:val="en-GB"/>
        </w:rPr>
        <w:t>13.4</w:t>
      </w:r>
      <w:r>
        <w:rPr>
          <w:rFonts w:ascii="Arial" w:hAnsi="Arial" w:cs="Arial"/>
          <w:lang w:val="en-GB"/>
        </w:rPr>
        <w:tab/>
      </w:r>
      <w:r w:rsidR="009F316A">
        <w:rPr>
          <w:rFonts w:ascii="Arial" w:hAnsi="Arial" w:cs="Arial"/>
          <w:lang w:val="en-GB"/>
        </w:rPr>
        <w:t>In cases where a retrospective application has been submitted for unauthorised works, but it is considered that there is no prospect of the application succeeding, we may still take enforcement action regardless of the submission of the planning application.</w:t>
      </w:r>
    </w:p>
    <w:p w14:paraId="1AD5BF50" w14:textId="77777777" w:rsidR="009F316A" w:rsidRDefault="009F316A" w:rsidP="00AF15F8">
      <w:pPr>
        <w:ind w:left="709" w:hanging="709"/>
        <w:rPr>
          <w:rFonts w:ascii="Arial" w:hAnsi="Arial" w:cs="Arial"/>
          <w:lang w:val="en-GB"/>
        </w:rPr>
      </w:pPr>
    </w:p>
    <w:p w14:paraId="00A48910" w14:textId="4D5CAB46" w:rsidR="009F316A" w:rsidRDefault="000F3FC1" w:rsidP="00AF15F8">
      <w:pPr>
        <w:ind w:left="709" w:hanging="709"/>
        <w:rPr>
          <w:rFonts w:ascii="Arial" w:hAnsi="Arial" w:cs="Arial"/>
          <w:lang w:val="en-GB"/>
        </w:rPr>
      </w:pPr>
      <w:r>
        <w:rPr>
          <w:rFonts w:ascii="Arial" w:hAnsi="Arial" w:cs="Arial"/>
          <w:lang w:val="en-GB"/>
        </w:rPr>
        <w:t>13.5</w:t>
      </w:r>
      <w:r>
        <w:rPr>
          <w:rFonts w:ascii="Arial" w:hAnsi="Arial" w:cs="Arial"/>
          <w:lang w:val="en-GB"/>
        </w:rPr>
        <w:tab/>
        <w:t>Occasionally there are</w:t>
      </w:r>
      <w:r w:rsidR="009F316A">
        <w:rPr>
          <w:rFonts w:ascii="Arial" w:hAnsi="Arial" w:cs="Arial"/>
          <w:lang w:val="en-GB"/>
        </w:rPr>
        <w:t xml:space="preserve"> cases where a retrospective application has been requested, but the owner of the land will not submit one and the mat</w:t>
      </w:r>
      <w:r>
        <w:rPr>
          <w:rFonts w:ascii="Arial" w:hAnsi="Arial" w:cs="Arial"/>
          <w:lang w:val="en-GB"/>
        </w:rPr>
        <w:t>ter remains contentious locally. The planning enforcement service may prepare a report on the development with a provisional recommendation and afford interested parties an opportunity to comment on this in the same way as we would do with a planning application prior to a decision being taken on what action, if any, we will take.</w:t>
      </w:r>
      <w:r w:rsidR="009F316A">
        <w:rPr>
          <w:rFonts w:ascii="Arial" w:hAnsi="Arial" w:cs="Arial"/>
          <w:lang w:val="en-GB"/>
        </w:rPr>
        <w:t xml:space="preserve"> </w:t>
      </w:r>
      <w:r w:rsidR="0089608C">
        <w:rPr>
          <w:rFonts w:ascii="Arial" w:hAnsi="Arial" w:cs="Arial"/>
          <w:lang w:val="en-GB"/>
        </w:rPr>
        <w:t>We will inform enquirers of the Council’s final decision having regard to comments received.</w:t>
      </w:r>
    </w:p>
    <w:p w14:paraId="50459864" w14:textId="77777777" w:rsidR="00547892" w:rsidRDefault="00547892" w:rsidP="00AF15F8">
      <w:pPr>
        <w:ind w:left="709" w:hanging="709"/>
        <w:rPr>
          <w:rFonts w:ascii="Arial" w:hAnsi="Arial" w:cs="Arial"/>
          <w:lang w:val="en-GB"/>
        </w:rPr>
      </w:pPr>
    </w:p>
    <w:p w14:paraId="15CCA5BA" w14:textId="4C255D27" w:rsidR="00C14A03" w:rsidRDefault="00C14A03" w:rsidP="00AF15F8">
      <w:pPr>
        <w:ind w:left="709" w:hanging="709"/>
        <w:rPr>
          <w:rFonts w:ascii="Arial" w:hAnsi="Arial" w:cs="Arial"/>
          <w:b/>
          <w:sz w:val="32"/>
          <w:szCs w:val="32"/>
          <w:lang w:val="en-GB"/>
        </w:rPr>
      </w:pPr>
      <w:r>
        <w:rPr>
          <w:rFonts w:ascii="Arial" w:hAnsi="Arial" w:cs="Arial"/>
          <w:b/>
          <w:sz w:val="32"/>
          <w:szCs w:val="32"/>
          <w:lang w:val="en-GB"/>
        </w:rPr>
        <w:lastRenderedPageBreak/>
        <w:t>14.</w:t>
      </w:r>
      <w:r>
        <w:rPr>
          <w:rFonts w:ascii="Arial" w:hAnsi="Arial" w:cs="Arial"/>
          <w:b/>
          <w:sz w:val="32"/>
          <w:szCs w:val="32"/>
          <w:lang w:val="en-GB"/>
        </w:rPr>
        <w:tab/>
        <w:t>Formal Action</w:t>
      </w:r>
    </w:p>
    <w:p w14:paraId="66FE7D9A" w14:textId="77777777" w:rsidR="00C14A03" w:rsidRDefault="00C14A03" w:rsidP="00AF15F8">
      <w:pPr>
        <w:ind w:left="709" w:hanging="709"/>
        <w:rPr>
          <w:rFonts w:ascii="Arial" w:hAnsi="Arial" w:cs="Arial"/>
          <w:b/>
          <w:sz w:val="32"/>
          <w:szCs w:val="32"/>
          <w:lang w:val="en-GB"/>
        </w:rPr>
      </w:pPr>
    </w:p>
    <w:p w14:paraId="507383B3" w14:textId="6ADF0CAB" w:rsidR="00C14A03" w:rsidRDefault="00C14A03" w:rsidP="00AF15F8">
      <w:pPr>
        <w:ind w:left="709" w:hanging="709"/>
        <w:rPr>
          <w:rFonts w:ascii="Arial" w:hAnsi="Arial" w:cs="Arial"/>
          <w:lang w:val="en-GB"/>
        </w:rPr>
      </w:pPr>
      <w:r>
        <w:rPr>
          <w:rFonts w:ascii="Arial" w:hAnsi="Arial" w:cs="Arial"/>
          <w:lang w:val="en-GB"/>
        </w:rPr>
        <w:t>14.1</w:t>
      </w:r>
      <w:r>
        <w:rPr>
          <w:rFonts w:ascii="Arial" w:hAnsi="Arial" w:cs="Arial"/>
          <w:lang w:val="en-GB"/>
        </w:rPr>
        <w:tab/>
      </w:r>
      <w:r w:rsidR="0089608C">
        <w:rPr>
          <w:rFonts w:ascii="Arial" w:hAnsi="Arial" w:cs="Arial"/>
          <w:lang w:val="en-GB"/>
        </w:rPr>
        <w:t xml:space="preserve">If formal action is proposed, it will be authorised by the Head of Development Management or other officer authorised to take such a decision. The formal action will generally involve the service of a formal notice on all relevant parties </w:t>
      </w:r>
      <w:r w:rsidR="00BE7C6F">
        <w:rPr>
          <w:rFonts w:ascii="Arial" w:hAnsi="Arial" w:cs="Arial"/>
          <w:lang w:val="en-GB"/>
        </w:rPr>
        <w:t>(anyone with a legal interest in the site), specifying what action they are required to take to correct the breach and by when this needs to be done.</w:t>
      </w:r>
    </w:p>
    <w:p w14:paraId="083E68EA" w14:textId="77777777" w:rsidR="004531F4" w:rsidRDefault="004531F4" w:rsidP="00AF15F8">
      <w:pPr>
        <w:ind w:left="709" w:hanging="709"/>
        <w:rPr>
          <w:rFonts w:ascii="Arial" w:hAnsi="Arial" w:cs="Arial"/>
          <w:lang w:val="en-GB"/>
        </w:rPr>
      </w:pPr>
    </w:p>
    <w:p w14:paraId="732EF0F6" w14:textId="7D2E16C7" w:rsidR="00BE7C6F" w:rsidRDefault="00BE7C6F" w:rsidP="00AF15F8">
      <w:pPr>
        <w:ind w:left="709" w:hanging="709"/>
        <w:rPr>
          <w:rFonts w:ascii="Arial" w:hAnsi="Arial" w:cs="Arial"/>
          <w:lang w:val="en-GB"/>
        </w:rPr>
      </w:pPr>
      <w:r>
        <w:rPr>
          <w:rFonts w:ascii="Arial" w:hAnsi="Arial" w:cs="Arial"/>
          <w:lang w:val="en-GB"/>
        </w:rPr>
        <w:t>14.2</w:t>
      </w:r>
      <w:r>
        <w:rPr>
          <w:rFonts w:ascii="Arial" w:hAnsi="Arial" w:cs="Arial"/>
          <w:lang w:val="en-GB"/>
        </w:rPr>
        <w:tab/>
        <w:t>In the cases of unauthorised works to a listed building, damage to a protected tree or the unauthorised display of an advertisement, these are offences under planning law and they can be taken direct to the Magistrates Court for prosecution. All other breaches of control only become an offence capable of being prosecuted after the formal notice becomes effective and is not subsequently complied with.</w:t>
      </w:r>
    </w:p>
    <w:p w14:paraId="6C2CC28E" w14:textId="77777777" w:rsidR="00BE7C6F" w:rsidRDefault="00BE7C6F" w:rsidP="00AF15F8">
      <w:pPr>
        <w:ind w:left="709" w:hanging="709"/>
        <w:rPr>
          <w:rFonts w:ascii="Arial" w:hAnsi="Arial" w:cs="Arial"/>
          <w:lang w:val="en-GB"/>
        </w:rPr>
      </w:pPr>
    </w:p>
    <w:p w14:paraId="0C30C1F1" w14:textId="74494277" w:rsidR="00BE7C6F" w:rsidRDefault="00BE7C6F" w:rsidP="00AF15F8">
      <w:pPr>
        <w:ind w:left="709" w:hanging="709"/>
        <w:rPr>
          <w:rFonts w:ascii="Arial" w:hAnsi="Arial" w:cs="Arial"/>
          <w:lang w:val="en-GB"/>
        </w:rPr>
      </w:pPr>
      <w:r>
        <w:rPr>
          <w:rFonts w:ascii="Arial" w:hAnsi="Arial" w:cs="Arial"/>
          <w:lang w:val="en-GB"/>
        </w:rPr>
        <w:t>14.3</w:t>
      </w:r>
      <w:r>
        <w:rPr>
          <w:rFonts w:ascii="Arial" w:hAnsi="Arial" w:cs="Arial"/>
          <w:lang w:val="en-GB"/>
        </w:rPr>
        <w:tab/>
      </w:r>
      <w:r w:rsidR="00E80D88">
        <w:rPr>
          <w:rFonts w:ascii="Arial" w:hAnsi="Arial" w:cs="Arial"/>
          <w:lang w:val="en-GB"/>
        </w:rPr>
        <w:t>Planning legislation enables formal action to be taken in a variety of ways. The enforcement service has to discern the most appropriate tool for the particular circumstance.  The most frequently used powers relate to the following notices:</w:t>
      </w:r>
    </w:p>
    <w:p w14:paraId="11368998" w14:textId="77777777" w:rsidR="00E80D88" w:rsidRDefault="00E80D88" w:rsidP="00AF15F8">
      <w:pPr>
        <w:ind w:left="709" w:hanging="709"/>
        <w:rPr>
          <w:rFonts w:ascii="Arial" w:hAnsi="Arial" w:cs="Arial"/>
          <w:lang w:val="en-GB"/>
        </w:rPr>
      </w:pPr>
    </w:p>
    <w:p w14:paraId="3987BC8D" w14:textId="1D1CB8A7" w:rsidR="00E80D88" w:rsidRDefault="00E80D88" w:rsidP="004531F4">
      <w:pPr>
        <w:pStyle w:val="ListParagraph"/>
        <w:numPr>
          <w:ilvl w:val="0"/>
          <w:numId w:val="21"/>
        </w:numPr>
        <w:tabs>
          <w:tab w:val="left" w:pos="993"/>
        </w:tabs>
        <w:ind w:left="993" w:hanging="284"/>
        <w:rPr>
          <w:rFonts w:ascii="Arial" w:hAnsi="Arial" w:cs="Arial"/>
          <w:lang w:val="en-GB"/>
        </w:rPr>
      </w:pPr>
      <w:r>
        <w:rPr>
          <w:rFonts w:ascii="Arial" w:hAnsi="Arial" w:cs="Arial"/>
          <w:lang w:val="en-GB"/>
        </w:rPr>
        <w:t>Enforcement Notice</w:t>
      </w:r>
    </w:p>
    <w:p w14:paraId="5DBC552E" w14:textId="56E0A1BE" w:rsidR="00E80D88" w:rsidRDefault="00E80D88" w:rsidP="004531F4">
      <w:pPr>
        <w:pStyle w:val="ListParagraph"/>
        <w:numPr>
          <w:ilvl w:val="0"/>
          <w:numId w:val="21"/>
        </w:numPr>
        <w:tabs>
          <w:tab w:val="left" w:pos="993"/>
        </w:tabs>
        <w:ind w:left="993" w:hanging="284"/>
        <w:rPr>
          <w:rFonts w:ascii="Arial" w:hAnsi="Arial" w:cs="Arial"/>
          <w:lang w:val="en-GB"/>
        </w:rPr>
      </w:pPr>
      <w:r>
        <w:rPr>
          <w:rFonts w:ascii="Arial" w:hAnsi="Arial" w:cs="Arial"/>
          <w:lang w:val="en-GB"/>
        </w:rPr>
        <w:t>Breach of Condition Notice (in relation to conditions on a planning permission)</w:t>
      </w:r>
    </w:p>
    <w:p w14:paraId="71E4AA91" w14:textId="057E2081" w:rsidR="00E80D88" w:rsidRDefault="00E80D88" w:rsidP="004531F4">
      <w:pPr>
        <w:pStyle w:val="ListParagraph"/>
        <w:numPr>
          <w:ilvl w:val="0"/>
          <w:numId w:val="21"/>
        </w:numPr>
        <w:tabs>
          <w:tab w:val="left" w:pos="993"/>
        </w:tabs>
        <w:ind w:left="993" w:hanging="284"/>
        <w:rPr>
          <w:rFonts w:ascii="Arial" w:hAnsi="Arial" w:cs="Arial"/>
          <w:lang w:val="en-GB"/>
        </w:rPr>
      </w:pPr>
      <w:r>
        <w:rPr>
          <w:rFonts w:ascii="Arial" w:hAnsi="Arial" w:cs="Arial"/>
          <w:lang w:val="en-GB"/>
        </w:rPr>
        <w:t>Temporary Stop Notice</w:t>
      </w:r>
    </w:p>
    <w:p w14:paraId="32767548" w14:textId="03F00AA7" w:rsidR="00E80D88" w:rsidRDefault="00E80D88" w:rsidP="004531F4">
      <w:pPr>
        <w:pStyle w:val="ListParagraph"/>
        <w:numPr>
          <w:ilvl w:val="0"/>
          <w:numId w:val="21"/>
        </w:numPr>
        <w:tabs>
          <w:tab w:val="left" w:pos="993"/>
        </w:tabs>
        <w:ind w:left="993" w:hanging="284"/>
        <w:rPr>
          <w:rFonts w:ascii="Arial" w:hAnsi="Arial" w:cs="Arial"/>
          <w:lang w:val="en-GB"/>
        </w:rPr>
      </w:pPr>
      <w:r>
        <w:rPr>
          <w:rFonts w:ascii="Arial" w:hAnsi="Arial" w:cs="Arial"/>
          <w:lang w:val="en-GB"/>
        </w:rPr>
        <w:t>Stop Notice</w:t>
      </w:r>
    </w:p>
    <w:p w14:paraId="52B1A411" w14:textId="2AD5606B" w:rsidR="00E80D88" w:rsidRDefault="00E80D88" w:rsidP="004531F4">
      <w:pPr>
        <w:pStyle w:val="ListParagraph"/>
        <w:numPr>
          <w:ilvl w:val="0"/>
          <w:numId w:val="21"/>
        </w:numPr>
        <w:tabs>
          <w:tab w:val="left" w:pos="993"/>
        </w:tabs>
        <w:ind w:left="993" w:hanging="284"/>
        <w:rPr>
          <w:rFonts w:ascii="Arial" w:hAnsi="Arial" w:cs="Arial"/>
          <w:lang w:val="en-GB"/>
        </w:rPr>
      </w:pPr>
      <w:r>
        <w:rPr>
          <w:rFonts w:ascii="Arial" w:hAnsi="Arial" w:cs="Arial"/>
          <w:lang w:val="en-GB"/>
        </w:rPr>
        <w:t>Discontinuance Notice (in relation to advertisements)</w:t>
      </w:r>
    </w:p>
    <w:p w14:paraId="7BD1591B" w14:textId="2954643C" w:rsidR="00865977" w:rsidRDefault="00865977" w:rsidP="004531F4">
      <w:pPr>
        <w:pStyle w:val="ListParagraph"/>
        <w:numPr>
          <w:ilvl w:val="0"/>
          <w:numId w:val="21"/>
        </w:numPr>
        <w:tabs>
          <w:tab w:val="left" w:pos="993"/>
        </w:tabs>
        <w:ind w:left="993" w:hanging="284"/>
        <w:rPr>
          <w:rFonts w:ascii="Arial" w:hAnsi="Arial" w:cs="Arial"/>
          <w:lang w:val="en-GB"/>
        </w:rPr>
      </w:pPr>
      <w:r>
        <w:rPr>
          <w:rFonts w:ascii="Arial" w:hAnsi="Arial" w:cs="Arial"/>
          <w:lang w:val="en-GB"/>
        </w:rPr>
        <w:t>S.215 Notice (in relation to untidy land or buildings)</w:t>
      </w:r>
    </w:p>
    <w:p w14:paraId="25961C5A" w14:textId="77777777" w:rsidR="00865977" w:rsidRDefault="00865977" w:rsidP="00AF15F8">
      <w:pPr>
        <w:ind w:left="709" w:hanging="709"/>
        <w:rPr>
          <w:rFonts w:ascii="Arial" w:hAnsi="Arial" w:cs="Arial"/>
          <w:lang w:val="en-GB"/>
        </w:rPr>
      </w:pPr>
    </w:p>
    <w:p w14:paraId="71C04007" w14:textId="22B84CA8" w:rsidR="00751F3C" w:rsidRDefault="00751F3C" w:rsidP="00AF15F8">
      <w:pPr>
        <w:ind w:left="709" w:hanging="709"/>
        <w:rPr>
          <w:rFonts w:ascii="Arial" w:hAnsi="Arial" w:cs="Arial"/>
          <w:lang w:val="en-GB"/>
        </w:rPr>
      </w:pPr>
      <w:r>
        <w:rPr>
          <w:rFonts w:ascii="Arial" w:hAnsi="Arial" w:cs="Arial"/>
          <w:lang w:val="en-GB"/>
        </w:rPr>
        <w:t>14.4</w:t>
      </w:r>
      <w:r>
        <w:rPr>
          <w:rFonts w:ascii="Arial" w:hAnsi="Arial" w:cs="Arial"/>
          <w:lang w:val="en-GB"/>
        </w:rPr>
        <w:tab/>
        <w:t>There are other formal powers that can be used in appropriate circumstances. A Planning Contravention Notice (PCN) can be served on land owners to require the submission of information about a development within a specified period to enable the service to judge the expediency of other formal action. There are also powers of entry on to land to enable a fuller understanding of a breach of control.</w:t>
      </w:r>
    </w:p>
    <w:p w14:paraId="700E8E56" w14:textId="77777777" w:rsidR="00570BC3" w:rsidRDefault="00570BC3" w:rsidP="00AF15F8">
      <w:pPr>
        <w:ind w:left="709" w:hanging="709"/>
        <w:rPr>
          <w:rFonts w:ascii="Arial" w:hAnsi="Arial" w:cs="Arial"/>
          <w:lang w:val="en-GB"/>
        </w:rPr>
      </w:pPr>
    </w:p>
    <w:p w14:paraId="79777000" w14:textId="37C7C549" w:rsidR="00570BC3" w:rsidRDefault="00570BC3" w:rsidP="00AF15F8">
      <w:pPr>
        <w:ind w:left="709" w:hanging="709"/>
        <w:rPr>
          <w:rFonts w:ascii="Arial" w:hAnsi="Arial" w:cs="Arial"/>
          <w:lang w:val="en-GB"/>
        </w:rPr>
      </w:pPr>
      <w:r>
        <w:rPr>
          <w:rFonts w:ascii="Arial" w:hAnsi="Arial" w:cs="Arial"/>
          <w:lang w:val="en-GB"/>
        </w:rPr>
        <w:t>14.5</w:t>
      </w:r>
      <w:r>
        <w:rPr>
          <w:rFonts w:ascii="Arial" w:hAnsi="Arial" w:cs="Arial"/>
          <w:lang w:val="en-GB"/>
        </w:rPr>
        <w:tab/>
        <w:t>The Council maintains a register of formal enforcement actions and a summary of these cases can be viewed on the web site.</w:t>
      </w:r>
    </w:p>
    <w:p w14:paraId="13618786" w14:textId="77777777" w:rsidR="00751F3C" w:rsidRDefault="00751F3C" w:rsidP="00AF15F8">
      <w:pPr>
        <w:ind w:left="709" w:hanging="709"/>
        <w:rPr>
          <w:rFonts w:ascii="Arial" w:hAnsi="Arial" w:cs="Arial"/>
          <w:lang w:val="en-GB"/>
        </w:rPr>
      </w:pPr>
    </w:p>
    <w:p w14:paraId="47B816DF" w14:textId="5B7FB8FA" w:rsidR="00751F3C" w:rsidRPr="00751F3C" w:rsidRDefault="00751F3C" w:rsidP="00AF15F8">
      <w:pPr>
        <w:ind w:left="709" w:hanging="709"/>
        <w:rPr>
          <w:rFonts w:ascii="Arial" w:hAnsi="Arial" w:cs="Arial"/>
          <w:b/>
          <w:sz w:val="32"/>
          <w:szCs w:val="32"/>
          <w:lang w:val="en-GB"/>
        </w:rPr>
      </w:pPr>
      <w:r>
        <w:rPr>
          <w:rFonts w:ascii="Arial" w:hAnsi="Arial" w:cs="Arial"/>
          <w:b/>
          <w:sz w:val="32"/>
          <w:szCs w:val="32"/>
          <w:lang w:val="en-GB"/>
        </w:rPr>
        <w:t>15.</w:t>
      </w:r>
      <w:r>
        <w:rPr>
          <w:rFonts w:ascii="Arial" w:hAnsi="Arial" w:cs="Arial"/>
          <w:b/>
          <w:sz w:val="32"/>
          <w:szCs w:val="32"/>
          <w:lang w:val="en-GB"/>
        </w:rPr>
        <w:tab/>
        <w:t>Appeals</w:t>
      </w:r>
    </w:p>
    <w:p w14:paraId="77654686" w14:textId="77777777" w:rsidR="00751F3C" w:rsidRDefault="00751F3C" w:rsidP="00AF15F8">
      <w:pPr>
        <w:ind w:left="709" w:hanging="709"/>
        <w:rPr>
          <w:rFonts w:ascii="Arial" w:hAnsi="Arial" w:cs="Arial"/>
          <w:lang w:val="en-GB"/>
        </w:rPr>
      </w:pPr>
    </w:p>
    <w:p w14:paraId="5E6ED373" w14:textId="77777777" w:rsidR="00751F3C" w:rsidRDefault="00751F3C" w:rsidP="00AF15F8">
      <w:pPr>
        <w:ind w:left="709" w:hanging="709"/>
        <w:rPr>
          <w:rFonts w:ascii="Arial" w:hAnsi="Arial" w:cs="Arial"/>
          <w:lang w:val="en-GB"/>
        </w:rPr>
      </w:pPr>
      <w:r>
        <w:rPr>
          <w:rFonts w:ascii="Arial" w:hAnsi="Arial" w:cs="Arial"/>
          <w:lang w:val="en-GB"/>
        </w:rPr>
        <w:t>15.1</w:t>
      </w:r>
      <w:r w:rsidR="00865977">
        <w:rPr>
          <w:rFonts w:ascii="Arial" w:hAnsi="Arial" w:cs="Arial"/>
          <w:lang w:val="en-GB"/>
        </w:rPr>
        <w:tab/>
      </w:r>
      <w:r w:rsidR="001E6F98">
        <w:rPr>
          <w:rFonts w:ascii="Arial" w:hAnsi="Arial" w:cs="Arial"/>
          <w:lang w:val="en-GB"/>
        </w:rPr>
        <w:t xml:space="preserve">A planning enforcement notice is the most regularly used formal action and can be applied to any unauthorised operational development or material change of use. However, those served with an enforcement notice can submit an appeal to the Planning Inspectorate before it comes into effect. This will suspend the need to comply with the notice’s requirements until the appeal has been determined. </w:t>
      </w:r>
    </w:p>
    <w:p w14:paraId="50AA232E" w14:textId="77777777" w:rsidR="00751F3C" w:rsidRDefault="00751F3C" w:rsidP="00AF15F8">
      <w:pPr>
        <w:ind w:left="709" w:hanging="709"/>
        <w:rPr>
          <w:rFonts w:ascii="Arial" w:hAnsi="Arial" w:cs="Arial"/>
          <w:lang w:val="en-GB"/>
        </w:rPr>
      </w:pPr>
    </w:p>
    <w:p w14:paraId="706F770D" w14:textId="425673A0" w:rsidR="00751F3C" w:rsidRDefault="00751F3C" w:rsidP="00AF15F8">
      <w:pPr>
        <w:ind w:left="709" w:hanging="709"/>
        <w:rPr>
          <w:rFonts w:ascii="Arial" w:hAnsi="Arial" w:cs="Arial"/>
          <w:lang w:val="en-GB"/>
        </w:rPr>
      </w:pPr>
      <w:r>
        <w:rPr>
          <w:rFonts w:ascii="Arial" w:hAnsi="Arial" w:cs="Arial"/>
          <w:lang w:val="en-GB"/>
        </w:rPr>
        <w:t>15.2</w:t>
      </w:r>
      <w:r>
        <w:rPr>
          <w:rFonts w:ascii="Arial" w:hAnsi="Arial" w:cs="Arial"/>
          <w:lang w:val="en-GB"/>
        </w:rPr>
        <w:tab/>
      </w:r>
      <w:r w:rsidR="00B51A89">
        <w:rPr>
          <w:rFonts w:ascii="Arial" w:hAnsi="Arial" w:cs="Arial"/>
          <w:lang w:val="en-GB"/>
        </w:rPr>
        <w:t xml:space="preserve">An appeal Inspector may allow an appeal (in which case the enforcement notice will cease to apply) or dismiss the appeal, with or without variations to </w:t>
      </w:r>
      <w:r w:rsidR="00B51A89">
        <w:rPr>
          <w:rFonts w:ascii="Arial" w:hAnsi="Arial" w:cs="Arial"/>
          <w:lang w:val="en-GB"/>
        </w:rPr>
        <w:lastRenderedPageBreak/>
        <w:t xml:space="preserve">the requirements of the notice (in which case the enforcement notice becomes effective and the </w:t>
      </w:r>
      <w:r w:rsidR="00970D65">
        <w:rPr>
          <w:rFonts w:ascii="Arial" w:hAnsi="Arial" w:cs="Arial"/>
          <w:lang w:val="en-GB"/>
        </w:rPr>
        <w:t xml:space="preserve">developer has a proscribed period to comply with the specified actions). </w:t>
      </w:r>
    </w:p>
    <w:p w14:paraId="031A8C93" w14:textId="77777777" w:rsidR="00751F3C" w:rsidRDefault="00751F3C" w:rsidP="00AF15F8">
      <w:pPr>
        <w:ind w:left="709" w:hanging="709"/>
        <w:rPr>
          <w:rFonts w:ascii="Arial" w:hAnsi="Arial" w:cs="Arial"/>
          <w:lang w:val="en-GB"/>
        </w:rPr>
      </w:pPr>
    </w:p>
    <w:p w14:paraId="56179BA8" w14:textId="099E99C5" w:rsidR="00865977" w:rsidRDefault="00751F3C" w:rsidP="00AF15F8">
      <w:pPr>
        <w:ind w:left="709" w:hanging="709"/>
        <w:rPr>
          <w:rFonts w:ascii="Arial" w:hAnsi="Arial" w:cs="Arial"/>
          <w:lang w:val="en-GB"/>
        </w:rPr>
      </w:pPr>
      <w:r>
        <w:rPr>
          <w:rFonts w:ascii="Arial" w:hAnsi="Arial" w:cs="Arial"/>
          <w:lang w:val="en-GB"/>
        </w:rPr>
        <w:t>15.3</w:t>
      </w:r>
      <w:r>
        <w:rPr>
          <w:rFonts w:ascii="Arial" w:hAnsi="Arial" w:cs="Arial"/>
          <w:lang w:val="en-GB"/>
        </w:rPr>
        <w:tab/>
        <w:t xml:space="preserve">The submission of an appeal introduces delays to the resolution of breaches of control which can be frustrating for local residents and other interested parties. </w:t>
      </w:r>
      <w:r w:rsidR="00970D65">
        <w:rPr>
          <w:rFonts w:ascii="Arial" w:hAnsi="Arial" w:cs="Arial"/>
          <w:lang w:val="en-GB"/>
        </w:rPr>
        <w:t xml:space="preserve">The enforcement service will inform enquirers of the submission of an appeal and provide guidance on how to submit representations to the Planning Inspectorate. </w:t>
      </w:r>
    </w:p>
    <w:p w14:paraId="6582BCC8" w14:textId="77777777" w:rsidR="00547892" w:rsidRDefault="00547892" w:rsidP="00AF15F8">
      <w:pPr>
        <w:ind w:left="709" w:hanging="709"/>
        <w:rPr>
          <w:rFonts w:ascii="Arial" w:hAnsi="Arial" w:cs="Arial"/>
          <w:lang w:val="en-GB"/>
        </w:rPr>
      </w:pPr>
    </w:p>
    <w:p w14:paraId="4778DCA2" w14:textId="247DC979" w:rsidR="001E6F98" w:rsidRDefault="00751F3C" w:rsidP="00AF15F8">
      <w:pPr>
        <w:ind w:left="709" w:hanging="709"/>
        <w:rPr>
          <w:rFonts w:ascii="Arial" w:hAnsi="Arial" w:cs="Arial"/>
          <w:lang w:val="en-GB"/>
        </w:rPr>
      </w:pPr>
      <w:r>
        <w:rPr>
          <w:rFonts w:ascii="Arial" w:hAnsi="Arial" w:cs="Arial"/>
          <w:b/>
          <w:sz w:val="32"/>
          <w:szCs w:val="32"/>
          <w:lang w:val="en-GB"/>
        </w:rPr>
        <w:t>16.</w:t>
      </w:r>
      <w:r>
        <w:rPr>
          <w:rFonts w:ascii="Arial" w:hAnsi="Arial" w:cs="Arial"/>
          <w:b/>
          <w:sz w:val="32"/>
          <w:szCs w:val="32"/>
          <w:lang w:val="en-GB"/>
        </w:rPr>
        <w:tab/>
        <w:t>Prosecutions and Direct Action</w:t>
      </w:r>
      <w:r w:rsidR="001E6F98">
        <w:rPr>
          <w:rFonts w:ascii="Arial" w:hAnsi="Arial" w:cs="Arial"/>
          <w:lang w:val="en-GB"/>
        </w:rPr>
        <w:tab/>
      </w:r>
      <w:r>
        <w:rPr>
          <w:rFonts w:ascii="Arial" w:hAnsi="Arial" w:cs="Arial"/>
          <w:lang w:val="en-GB"/>
        </w:rPr>
        <w:t xml:space="preserve"> </w:t>
      </w:r>
    </w:p>
    <w:p w14:paraId="1C70E024" w14:textId="77777777" w:rsidR="00B51A89" w:rsidRDefault="00B51A89" w:rsidP="00AF15F8">
      <w:pPr>
        <w:ind w:left="709" w:hanging="709"/>
        <w:rPr>
          <w:rFonts w:ascii="Arial" w:hAnsi="Arial" w:cs="Arial"/>
          <w:lang w:val="en-GB"/>
        </w:rPr>
      </w:pPr>
    </w:p>
    <w:p w14:paraId="08A6F58F" w14:textId="6F4A4DE5" w:rsidR="00751F3C" w:rsidRDefault="00751F3C" w:rsidP="00AF15F8">
      <w:pPr>
        <w:ind w:left="709" w:hanging="709"/>
        <w:rPr>
          <w:rFonts w:ascii="Arial" w:hAnsi="Arial" w:cs="Arial"/>
          <w:lang w:val="en-GB"/>
        </w:rPr>
      </w:pPr>
      <w:r>
        <w:rPr>
          <w:rFonts w:ascii="Arial" w:hAnsi="Arial" w:cs="Arial"/>
          <w:lang w:val="en-GB"/>
        </w:rPr>
        <w:t>16.1</w:t>
      </w:r>
      <w:r w:rsidR="00B51A89">
        <w:rPr>
          <w:rFonts w:ascii="Arial" w:hAnsi="Arial" w:cs="Arial"/>
          <w:lang w:val="en-GB"/>
        </w:rPr>
        <w:tab/>
        <w:t xml:space="preserve">If </w:t>
      </w:r>
      <w:r w:rsidR="00970D65">
        <w:rPr>
          <w:rFonts w:ascii="Arial" w:hAnsi="Arial" w:cs="Arial"/>
          <w:lang w:val="en-GB"/>
        </w:rPr>
        <w:t xml:space="preserve">a developer does not comply with the requirements of a formal notice once it has come into effect, then a criminal offence has taken place and the developer is liable to prosecution in the courts. The enforcement service has to consider the expediency of instigating prosecution proceedings. It would not be expedient to seek a prosecution if a developer is clearly trying to comply with the requirements of the notice but requires a little more time than that specified in the notice. However, it probably would be expedient to take such action if few or none of the requirements in a formal notice have been satisfied and there is ongoing harm to the amenity of residents or to the environment. </w:t>
      </w:r>
    </w:p>
    <w:p w14:paraId="637CBD72" w14:textId="77777777" w:rsidR="00751F3C" w:rsidRDefault="00751F3C" w:rsidP="00AF15F8">
      <w:pPr>
        <w:ind w:left="709" w:hanging="709"/>
        <w:rPr>
          <w:rFonts w:ascii="Arial" w:hAnsi="Arial" w:cs="Arial"/>
          <w:lang w:val="en-GB"/>
        </w:rPr>
      </w:pPr>
    </w:p>
    <w:p w14:paraId="3153769B" w14:textId="466BCAA4" w:rsidR="00B51A89" w:rsidRDefault="00751F3C" w:rsidP="00AF15F8">
      <w:pPr>
        <w:ind w:left="709" w:hanging="709"/>
        <w:rPr>
          <w:rFonts w:ascii="Arial" w:hAnsi="Arial" w:cs="Arial"/>
          <w:lang w:val="en-GB"/>
        </w:rPr>
      </w:pPr>
      <w:r>
        <w:rPr>
          <w:rFonts w:ascii="Arial" w:hAnsi="Arial" w:cs="Arial"/>
          <w:lang w:val="en-GB"/>
        </w:rPr>
        <w:t>16.2</w:t>
      </w:r>
      <w:r>
        <w:rPr>
          <w:rFonts w:ascii="Arial" w:hAnsi="Arial" w:cs="Arial"/>
          <w:lang w:val="en-GB"/>
        </w:rPr>
        <w:tab/>
      </w:r>
      <w:r w:rsidR="00970D65">
        <w:rPr>
          <w:rFonts w:ascii="Arial" w:hAnsi="Arial" w:cs="Arial"/>
          <w:lang w:val="en-GB"/>
        </w:rPr>
        <w:t xml:space="preserve">Prosecution proceedings </w:t>
      </w:r>
      <w:r>
        <w:rPr>
          <w:rFonts w:ascii="Arial" w:hAnsi="Arial" w:cs="Arial"/>
          <w:lang w:val="en-GB"/>
        </w:rPr>
        <w:t>tend to be lengthy</w:t>
      </w:r>
      <w:r w:rsidR="004531F4">
        <w:rPr>
          <w:rFonts w:ascii="Arial" w:hAnsi="Arial" w:cs="Arial"/>
          <w:lang w:val="en-GB"/>
        </w:rPr>
        <w:t>,</w:t>
      </w:r>
      <w:r>
        <w:rPr>
          <w:rFonts w:ascii="Arial" w:hAnsi="Arial" w:cs="Arial"/>
          <w:lang w:val="en-GB"/>
        </w:rPr>
        <w:t xml:space="preserve"> as all parties concerned are subject to </w:t>
      </w:r>
      <w:r w:rsidR="004832BE">
        <w:rPr>
          <w:rFonts w:ascii="Arial" w:hAnsi="Arial" w:cs="Arial"/>
          <w:lang w:val="en-GB"/>
        </w:rPr>
        <w:t>procedures and timescales of the courts</w:t>
      </w:r>
      <w:r>
        <w:rPr>
          <w:rFonts w:ascii="Arial" w:hAnsi="Arial" w:cs="Arial"/>
          <w:lang w:val="en-GB"/>
        </w:rPr>
        <w:t>. It is necessary for officers in the enforcement service to gather evidence of the ongoing breach of planning control and to prepare a witness statement</w:t>
      </w:r>
      <w:r w:rsidR="004832BE">
        <w:rPr>
          <w:rFonts w:ascii="Arial" w:hAnsi="Arial" w:cs="Arial"/>
          <w:lang w:val="en-GB"/>
        </w:rPr>
        <w:t xml:space="preserve">. In some cases local residents or interested parties may also be invited to prepare a witness statement and appear in court. </w:t>
      </w:r>
    </w:p>
    <w:p w14:paraId="7626A8CA" w14:textId="77777777" w:rsidR="004832BE" w:rsidRDefault="004832BE" w:rsidP="00AF15F8">
      <w:pPr>
        <w:ind w:left="709" w:hanging="709"/>
        <w:rPr>
          <w:rFonts w:ascii="Arial" w:hAnsi="Arial" w:cs="Arial"/>
          <w:lang w:val="en-GB"/>
        </w:rPr>
      </w:pPr>
    </w:p>
    <w:p w14:paraId="0B6A3174" w14:textId="77238B8C" w:rsidR="004832BE" w:rsidRDefault="004832BE" w:rsidP="00AF15F8">
      <w:pPr>
        <w:ind w:left="709" w:hanging="709"/>
        <w:rPr>
          <w:rFonts w:ascii="Arial" w:hAnsi="Arial" w:cs="Arial"/>
          <w:lang w:val="en-GB"/>
        </w:rPr>
      </w:pPr>
      <w:r>
        <w:rPr>
          <w:rFonts w:ascii="Arial" w:hAnsi="Arial" w:cs="Arial"/>
          <w:lang w:val="en-GB"/>
        </w:rPr>
        <w:t xml:space="preserve">16.3 </w:t>
      </w:r>
      <w:r>
        <w:rPr>
          <w:rFonts w:ascii="Arial" w:hAnsi="Arial" w:cs="Arial"/>
          <w:lang w:val="en-GB"/>
        </w:rPr>
        <w:tab/>
        <w:t xml:space="preserve">An alternative to prosecution in some cases could be for the local planning authority to take direct action itself under default powers in relation to the requirements of a formal notice, and then seek to recover its reasonable expenses from the land owner. </w:t>
      </w:r>
    </w:p>
    <w:p w14:paraId="4C244746" w14:textId="77777777" w:rsidR="004832BE" w:rsidRDefault="004832BE" w:rsidP="00AF15F8">
      <w:pPr>
        <w:ind w:left="709" w:hanging="709"/>
        <w:rPr>
          <w:rFonts w:ascii="Arial" w:hAnsi="Arial" w:cs="Arial"/>
          <w:lang w:val="en-GB"/>
        </w:rPr>
      </w:pPr>
    </w:p>
    <w:p w14:paraId="26CF3334" w14:textId="25A2CDFD" w:rsidR="004832BE" w:rsidRDefault="004832BE" w:rsidP="00AF15F8">
      <w:pPr>
        <w:ind w:left="709" w:hanging="709"/>
        <w:rPr>
          <w:rFonts w:ascii="Arial" w:hAnsi="Arial" w:cs="Arial"/>
          <w:lang w:val="en-GB"/>
        </w:rPr>
      </w:pPr>
      <w:r>
        <w:rPr>
          <w:rFonts w:ascii="Arial" w:hAnsi="Arial" w:cs="Arial"/>
          <w:lang w:val="en-GB"/>
        </w:rPr>
        <w:t>16.4</w:t>
      </w:r>
      <w:r>
        <w:rPr>
          <w:rFonts w:ascii="Arial" w:hAnsi="Arial" w:cs="Arial"/>
          <w:lang w:val="en-GB"/>
        </w:rPr>
        <w:tab/>
        <w:t xml:space="preserve">In all cases involving </w:t>
      </w:r>
      <w:r w:rsidR="005910BF">
        <w:rPr>
          <w:rFonts w:ascii="Arial" w:hAnsi="Arial" w:cs="Arial"/>
          <w:lang w:val="en-GB"/>
        </w:rPr>
        <w:t xml:space="preserve">non-compliance with formal notices, the planning enforcement service will endeavour to keep local residents and other interested parties informed of its intended actions. </w:t>
      </w:r>
    </w:p>
    <w:p w14:paraId="63914096" w14:textId="77777777" w:rsidR="00547892" w:rsidRPr="00865977" w:rsidRDefault="00547892" w:rsidP="00AF15F8">
      <w:pPr>
        <w:ind w:left="709" w:hanging="709"/>
        <w:rPr>
          <w:rFonts w:ascii="Arial" w:hAnsi="Arial" w:cs="Arial"/>
          <w:lang w:val="en-GB"/>
        </w:rPr>
      </w:pPr>
    </w:p>
    <w:p w14:paraId="2BFD4E74" w14:textId="7A611A82" w:rsidR="00C14A03" w:rsidRDefault="00C14A03" w:rsidP="00AF15F8">
      <w:pPr>
        <w:ind w:left="709" w:hanging="709"/>
        <w:rPr>
          <w:rFonts w:ascii="Arial" w:hAnsi="Arial" w:cs="Arial"/>
          <w:b/>
          <w:sz w:val="32"/>
          <w:szCs w:val="32"/>
          <w:lang w:val="en-GB"/>
        </w:rPr>
      </w:pPr>
      <w:r>
        <w:rPr>
          <w:rFonts w:ascii="Arial" w:hAnsi="Arial" w:cs="Arial"/>
          <w:b/>
          <w:sz w:val="32"/>
          <w:szCs w:val="32"/>
          <w:lang w:val="en-GB"/>
        </w:rPr>
        <w:t>1</w:t>
      </w:r>
      <w:r w:rsidR="005910BF">
        <w:rPr>
          <w:rFonts w:ascii="Arial" w:hAnsi="Arial" w:cs="Arial"/>
          <w:b/>
          <w:sz w:val="32"/>
          <w:szCs w:val="32"/>
          <w:lang w:val="en-GB"/>
        </w:rPr>
        <w:t>7</w:t>
      </w:r>
      <w:r>
        <w:rPr>
          <w:rFonts w:ascii="Arial" w:hAnsi="Arial" w:cs="Arial"/>
          <w:b/>
          <w:sz w:val="32"/>
          <w:szCs w:val="32"/>
          <w:lang w:val="en-GB"/>
        </w:rPr>
        <w:t>.</w:t>
      </w:r>
      <w:r>
        <w:rPr>
          <w:rFonts w:ascii="Arial" w:hAnsi="Arial" w:cs="Arial"/>
          <w:b/>
          <w:sz w:val="32"/>
          <w:szCs w:val="32"/>
          <w:lang w:val="en-GB"/>
        </w:rPr>
        <w:tab/>
        <w:t xml:space="preserve">Contacts </w:t>
      </w:r>
      <w:r w:rsidR="00570BC3">
        <w:rPr>
          <w:rFonts w:ascii="Arial" w:hAnsi="Arial" w:cs="Arial"/>
          <w:b/>
          <w:sz w:val="32"/>
          <w:szCs w:val="32"/>
          <w:lang w:val="en-GB"/>
        </w:rPr>
        <w:t>&amp; Further Information</w:t>
      </w:r>
    </w:p>
    <w:p w14:paraId="50E055C5" w14:textId="77777777" w:rsidR="00C14A03" w:rsidRPr="00C14A03" w:rsidRDefault="00C14A03" w:rsidP="00AF15F8">
      <w:pPr>
        <w:ind w:left="709" w:hanging="709"/>
        <w:rPr>
          <w:rFonts w:ascii="Arial" w:hAnsi="Arial" w:cs="Arial"/>
          <w:b/>
          <w:sz w:val="32"/>
          <w:szCs w:val="32"/>
          <w:lang w:val="en-GB"/>
        </w:rPr>
      </w:pPr>
    </w:p>
    <w:p w14:paraId="3C9F0DA8" w14:textId="77777777" w:rsidR="00570BC3" w:rsidRDefault="00570BC3" w:rsidP="00AF15F8">
      <w:pPr>
        <w:ind w:left="709" w:hanging="709"/>
        <w:rPr>
          <w:rFonts w:ascii="Arial" w:hAnsi="Arial" w:cs="Arial"/>
          <w:lang w:val="en-GB"/>
        </w:rPr>
      </w:pPr>
      <w:r>
        <w:rPr>
          <w:rFonts w:ascii="Arial" w:hAnsi="Arial" w:cs="Arial"/>
          <w:lang w:val="en-GB"/>
        </w:rPr>
        <w:t>17.1</w:t>
      </w:r>
      <w:r>
        <w:rPr>
          <w:rFonts w:ascii="Arial" w:hAnsi="Arial" w:cs="Arial"/>
          <w:lang w:val="en-GB"/>
        </w:rPr>
        <w:tab/>
        <w:t>For further information, please check the planning pages on the Council’s web site. It is possible to submit an enquiry for investigation by the planning enforcement service on the ‘report it’ tool on the web site.</w:t>
      </w:r>
    </w:p>
    <w:p w14:paraId="5584DDDF" w14:textId="77777777" w:rsidR="00570BC3" w:rsidRDefault="00570BC3" w:rsidP="00AF15F8">
      <w:pPr>
        <w:ind w:left="709" w:hanging="709"/>
        <w:rPr>
          <w:rFonts w:ascii="Arial" w:hAnsi="Arial" w:cs="Arial"/>
          <w:lang w:val="en-GB"/>
        </w:rPr>
      </w:pPr>
    </w:p>
    <w:p w14:paraId="2C49C28D" w14:textId="7F014DB1" w:rsidR="00E27D19" w:rsidRDefault="00570BC3" w:rsidP="00AF15F8">
      <w:pPr>
        <w:ind w:left="709" w:hanging="709"/>
        <w:rPr>
          <w:rFonts w:ascii="Arial" w:hAnsi="Arial" w:cs="Arial"/>
          <w:lang w:val="en-GB"/>
        </w:rPr>
      </w:pPr>
      <w:r>
        <w:rPr>
          <w:rFonts w:ascii="Arial" w:hAnsi="Arial" w:cs="Arial"/>
          <w:lang w:val="en-GB"/>
        </w:rPr>
        <w:t>17.2</w:t>
      </w:r>
      <w:r>
        <w:rPr>
          <w:rFonts w:ascii="Arial" w:hAnsi="Arial" w:cs="Arial"/>
          <w:lang w:val="en-GB"/>
        </w:rPr>
        <w:tab/>
        <w:t>Other means of</w:t>
      </w:r>
      <w:r w:rsidR="005910BF">
        <w:rPr>
          <w:rFonts w:ascii="Arial" w:hAnsi="Arial" w:cs="Arial"/>
          <w:lang w:val="en-GB"/>
        </w:rPr>
        <w:t xml:space="preserve"> contact</w:t>
      </w:r>
      <w:r>
        <w:rPr>
          <w:rFonts w:ascii="Arial" w:hAnsi="Arial" w:cs="Arial"/>
          <w:lang w:val="en-GB"/>
        </w:rPr>
        <w:t>ing</w:t>
      </w:r>
      <w:r w:rsidR="005910BF">
        <w:rPr>
          <w:rFonts w:ascii="Arial" w:hAnsi="Arial" w:cs="Arial"/>
          <w:lang w:val="en-GB"/>
        </w:rPr>
        <w:t xml:space="preserve"> the Planning </w:t>
      </w:r>
      <w:r>
        <w:rPr>
          <w:rFonts w:ascii="Arial" w:hAnsi="Arial" w:cs="Arial"/>
          <w:lang w:val="en-GB"/>
        </w:rPr>
        <w:t>Enforcement and Trees team are set out below:</w:t>
      </w:r>
    </w:p>
    <w:p w14:paraId="6ABFE210" w14:textId="77777777" w:rsidR="005910BF" w:rsidRDefault="005910BF" w:rsidP="00AF15F8">
      <w:pPr>
        <w:ind w:left="709" w:hanging="709"/>
        <w:rPr>
          <w:rFonts w:ascii="Arial" w:hAnsi="Arial" w:cs="Arial"/>
          <w:lang w:val="en-GB"/>
        </w:rPr>
      </w:pPr>
    </w:p>
    <w:p w14:paraId="4D8EB631" w14:textId="46D6482A" w:rsidR="005910BF" w:rsidRDefault="005910BF" w:rsidP="00AF15F8">
      <w:pPr>
        <w:ind w:left="709" w:hanging="709"/>
        <w:rPr>
          <w:rFonts w:ascii="Arial" w:hAnsi="Arial" w:cs="Arial"/>
          <w:lang w:val="en-GB"/>
        </w:rPr>
      </w:pPr>
      <w:r>
        <w:rPr>
          <w:rFonts w:ascii="Arial" w:hAnsi="Arial" w:cs="Arial"/>
          <w:lang w:val="en-GB"/>
        </w:rPr>
        <w:tab/>
        <w:t xml:space="preserve">Telephone: </w:t>
      </w:r>
      <w:r>
        <w:rPr>
          <w:rFonts w:ascii="Arial" w:hAnsi="Arial" w:cs="Arial"/>
          <w:lang w:val="en-GB"/>
        </w:rPr>
        <w:tab/>
        <w:t xml:space="preserve">020 8726 6800 and choose option 1 for planning </w:t>
      </w:r>
    </w:p>
    <w:p w14:paraId="7ACA8827" w14:textId="256BB934" w:rsidR="005910BF" w:rsidRDefault="005910BF" w:rsidP="00AF15F8">
      <w:pPr>
        <w:ind w:left="709" w:hanging="709"/>
        <w:rPr>
          <w:rFonts w:ascii="Arial" w:hAnsi="Arial" w:cs="Arial"/>
          <w:lang w:val="en-GB"/>
        </w:rPr>
      </w:pPr>
      <w:r>
        <w:rPr>
          <w:rFonts w:ascii="Arial" w:hAnsi="Arial" w:cs="Arial"/>
          <w:lang w:val="en-GB"/>
        </w:rPr>
        <w:lastRenderedPageBreak/>
        <w:tab/>
        <w:t>Email:</w:t>
      </w:r>
      <w:r>
        <w:rPr>
          <w:rFonts w:ascii="Arial" w:hAnsi="Arial" w:cs="Arial"/>
          <w:lang w:val="en-GB"/>
        </w:rPr>
        <w:tab/>
      </w:r>
      <w:r>
        <w:rPr>
          <w:rFonts w:ascii="Arial" w:hAnsi="Arial" w:cs="Arial"/>
          <w:lang w:val="en-GB"/>
        </w:rPr>
        <w:tab/>
      </w:r>
      <w:hyperlink r:id="rId6" w:history="1">
        <w:r w:rsidRPr="00390128">
          <w:rPr>
            <w:rStyle w:val="Hyperlink"/>
            <w:rFonts w:ascii="Arial" w:hAnsi="Arial" w:cs="Arial"/>
            <w:lang w:val="en-GB"/>
          </w:rPr>
          <w:t>planning.enforcement@croydon.gov.uk</w:t>
        </w:r>
      </w:hyperlink>
      <w:r>
        <w:rPr>
          <w:rFonts w:ascii="Arial" w:hAnsi="Arial" w:cs="Arial"/>
          <w:lang w:val="en-GB"/>
        </w:rPr>
        <w:t xml:space="preserve"> </w:t>
      </w:r>
    </w:p>
    <w:p w14:paraId="30ACB8EA" w14:textId="0141F198" w:rsidR="005910BF" w:rsidRDefault="005910BF" w:rsidP="004531F4">
      <w:pPr>
        <w:tabs>
          <w:tab w:val="left" w:pos="1418"/>
        </w:tabs>
        <w:ind w:left="709"/>
        <w:rPr>
          <w:rFonts w:ascii="Arial" w:hAnsi="Arial" w:cs="Arial"/>
          <w:lang w:val="en-GB"/>
        </w:rPr>
      </w:pPr>
      <w:r>
        <w:rPr>
          <w:rFonts w:ascii="Arial" w:hAnsi="Arial" w:cs="Arial"/>
          <w:lang w:val="en-GB"/>
        </w:rPr>
        <w:t>Address:</w:t>
      </w:r>
      <w:r>
        <w:rPr>
          <w:rFonts w:ascii="Arial" w:hAnsi="Arial" w:cs="Arial"/>
          <w:lang w:val="en-GB"/>
        </w:rPr>
        <w:tab/>
        <w:t xml:space="preserve">Development Management </w:t>
      </w:r>
    </w:p>
    <w:p w14:paraId="17566397" w14:textId="7F1C74C7" w:rsidR="005910BF" w:rsidRDefault="005910BF" w:rsidP="004531F4">
      <w:pPr>
        <w:ind w:left="1276" w:hanging="1276"/>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t>6</w:t>
      </w:r>
      <w:r w:rsidRPr="005910BF">
        <w:rPr>
          <w:rFonts w:ascii="Arial" w:hAnsi="Arial" w:cs="Arial"/>
          <w:vertAlign w:val="superscript"/>
          <w:lang w:val="en-GB"/>
        </w:rPr>
        <w:t>th</w:t>
      </w:r>
      <w:r>
        <w:rPr>
          <w:rFonts w:ascii="Arial" w:hAnsi="Arial" w:cs="Arial"/>
          <w:lang w:val="en-GB"/>
        </w:rPr>
        <w:t xml:space="preserve"> Floor Zones A &amp; B, Bernard </w:t>
      </w:r>
      <w:proofErr w:type="spellStart"/>
      <w:r>
        <w:rPr>
          <w:rFonts w:ascii="Arial" w:hAnsi="Arial" w:cs="Arial"/>
          <w:lang w:val="en-GB"/>
        </w:rPr>
        <w:t>Weatherill</w:t>
      </w:r>
      <w:proofErr w:type="spellEnd"/>
      <w:r>
        <w:rPr>
          <w:rFonts w:ascii="Arial" w:hAnsi="Arial" w:cs="Arial"/>
          <w:lang w:val="en-GB"/>
        </w:rPr>
        <w:t xml:space="preserve"> House</w:t>
      </w:r>
    </w:p>
    <w:p w14:paraId="52ED9290" w14:textId="513ADAD2" w:rsidR="005910BF" w:rsidRDefault="005910BF" w:rsidP="004531F4">
      <w:pPr>
        <w:ind w:left="1276" w:hanging="1276"/>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t>8 Mint Walk, Croydon, CR0 1EA</w:t>
      </w:r>
    </w:p>
    <w:p w14:paraId="4E44E6F1" w14:textId="77777777" w:rsidR="003E0235" w:rsidRDefault="003E0235" w:rsidP="004531F4">
      <w:pPr>
        <w:ind w:left="1276" w:hanging="1276"/>
        <w:rPr>
          <w:rFonts w:ascii="Arial" w:hAnsi="Arial" w:cs="Arial"/>
          <w:lang w:val="en-GB"/>
        </w:rPr>
      </w:pPr>
    </w:p>
    <w:p w14:paraId="445C9A39" w14:textId="77777777" w:rsidR="003E0235" w:rsidRDefault="003E0235" w:rsidP="00AF15F8">
      <w:pPr>
        <w:ind w:left="709" w:hanging="709"/>
        <w:rPr>
          <w:rFonts w:ascii="Arial" w:hAnsi="Arial" w:cs="Arial"/>
          <w:lang w:val="en-GB"/>
        </w:rPr>
      </w:pPr>
    </w:p>
    <w:p w14:paraId="2F95520D" w14:textId="77777777" w:rsidR="003E0235" w:rsidRDefault="003E0235" w:rsidP="00AF15F8">
      <w:pPr>
        <w:ind w:left="709" w:hanging="709"/>
        <w:rPr>
          <w:rFonts w:ascii="Arial" w:hAnsi="Arial" w:cs="Arial"/>
          <w:lang w:val="en-GB"/>
        </w:rPr>
      </w:pPr>
    </w:p>
    <w:sectPr w:rsidR="003E0235" w:rsidSect="006A72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nsportNew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891719"/>
    <w:multiLevelType w:val="hybridMultilevel"/>
    <w:tmpl w:val="6E88F4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D5B0A1F"/>
    <w:multiLevelType w:val="multilevel"/>
    <w:tmpl w:val="D6CC05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959A6"/>
    <w:multiLevelType w:val="hybridMultilevel"/>
    <w:tmpl w:val="153C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33ADD"/>
    <w:multiLevelType w:val="hybridMultilevel"/>
    <w:tmpl w:val="D54AF3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02640A"/>
    <w:multiLevelType w:val="hybridMultilevel"/>
    <w:tmpl w:val="558690D6"/>
    <w:lvl w:ilvl="0" w:tplc="003C3CD4">
      <w:start w:val="2"/>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21B7D"/>
    <w:multiLevelType w:val="multilevel"/>
    <w:tmpl w:val="670CA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8C7AAF"/>
    <w:multiLevelType w:val="multilevel"/>
    <w:tmpl w:val="D97E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47355"/>
    <w:multiLevelType w:val="hybridMultilevel"/>
    <w:tmpl w:val="2E2C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8271E"/>
    <w:multiLevelType w:val="hybridMultilevel"/>
    <w:tmpl w:val="D70C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94F91"/>
    <w:multiLevelType w:val="multilevel"/>
    <w:tmpl w:val="5720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97479"/>
    <w:multiLevelType w:val="hybridMultilevel"/>
    <w:tmpl w:val="1F50B618"/>
    <w:lvl w:ilvl="0" w:tplc="003C3CD4">
      <w:start w:val="2"/>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45A84"/>
    <w:multiLevelType w:val="multilevel"/>
    <w:tmpl w:val="2C9A5E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8516FF"/>
    <w:multiLevelType w:val="hybridMultilevel"/>
    <w:tmpl w:val="E3A0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47E4E"/>
    <w:multiLevelType w:val="hybridMultilevel"/>
    <w:tmpl w:val="7788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D0F9B"/>
    <w:multiLevelType w:val="hybridMultilevel"/>
    <w:tmpl w:val="A3E89344"/>
    <w:lvl w:ilvl="0" w:tplc="003C3CD4">
      <w:start w:val="2"/>
      <w:numFmt w:val="bullet"/>
      <w:lvlText w:val="•"/>
      <w:lvlJc w:val="left"/>
      <w:pPr>
        <w:ind w:left="1212"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4622C0C"/>
    <w:multiLevelType w:val="hybridMultilevel"/>
    <w:tmpl w:val="247C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B7A66"/>
    <w:multiLevelType w:val="hybridMultilevel"/>
    <w:tmpl w:val="E21CF0F6"/>
    <w:lvl w:ilvl="0" w:tplc="003C3CD4">
      <w:start w:val="2"/>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52A6FE8"/>
    <w:multiLevelType w:val="hybridMultilevel"/>
    <w:tmpl w:val="D09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03A25"/>
    <w:multiLevelType w:val="multilevel"/>
    <w:tmpl w:val="ABD6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BE5E8F"/>
    <w:multiLevelType w:val="hybridMultilevel"/>
    <w:tmpl w:val="96EED1A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5C6A1CD7"/>
    <w:multiLevelType w:val="hybridMultilevel"/>
    <w:tmpl w:val="4CA4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47293"/>
    <w:multiLevelType w:val="hybridMultilevel"/>
    <w:tmpl w:val="4A6EC2C6"/>
    <w:lvl w:ilvl="0" w:tplc="003C3CD4">
      <w:start w:val="2"/>
      <w:numFmt w:val="bullet"/>
      <w:lvlText w:val="•"/>
      <w:lvlJc w:val="left"/>
      <w:pPr>
        <w:ind w:left="1212"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7171AA1"/>
    <w:multiLevelType w:val="hybridMultilevel"/>
    <w:tmpl w:val="9D90408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6" w15:restartNumberingAfterBreak="0">
    <w:nsid w:val="762A0071"/>
    <w:multiLevelType w:val="multilevel"/>
    <w:tmpl w:val="5AEA23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16548D"/>
    <w:multiLevelType w:val="multilevel"/>
    <w:tmpl w:val="EDEC18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277C02"/>
    <w:multiLevelType w:val="hybridMultilevel"/>
    <w:tmpl w:val="7C2AE9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4"/>
  </w:num>
  <w:num w:numId="2">
    <w:abstractNumId w:val="28"/>
  </w:num>
  <w:num w:numId="3">
    <w:abstractNumId w:val="6"/>
  </w:num>
  <w:num w:numId="4">
    <w:abstractNumId w:val="0"/>
  </w:num>
  <w:num w:numId="5">
    <w:abstractNumId w:val="1"/>
  </w:num>
  <w:num w:numId="6">
    <w:abstractNumId w:val="2"/>
  </w:num>
  <w:num w:numId="7">
    <w:abstractNumId w:val="8"/>
  </w:num>
  <w:num w:numId="8">
    <w:abstractNumId w:val="4"/>
  </w:num>
  <w:num w:numId="9">
    <w:abstractNumId w:val="26"/>
  </w:num>
  <w:num w:numId="10">
    <w:abstractNumId w:val="9"/>
  </w:num>
  <w:num w:numId="11">
    <w:abstractNumId w:val="12"/>
  </w:num>
  <w:num w:numId="12">
    <w:abstractNumId w:val="21"/>
  </w:num>
  <w:num w:numId="13">
    <w:abstractNumId w:val="10"/>
  </w:num>
  <w:num w:numId="14">
    <w:abstractNumId w:val="20"/>
  </w:num>
  <w:num w:numId="15">
    <w:abstractNumId w:val="27"/>
  </w:num>
  <w:num w:numId="16">
    <w:abstractNumId w:val="5"/>
  </w:num>
  <w:num w:numId="17">
    <w:abstractNumId w:val="16"/>
  </w:num>
  <w:num w:numId="18">
    <w:abstractNumId w:val="15"/>
  </w:num>
  <w:num w:numId="19">
    <w:abstractNumId w:val="18"/>
  </w:num>
  <w:num w:numId="20">
    <w:abstractNumId w:val="25"/>
  </w:num>
  <w:num w:numId="21">
    <w:abstractNumId w:val="11"/>
  </w:num>
  <w:num w:numId="22">
    <w:abstractNumId w:val="3"/>
  </w:num>
  <w:num w:numId="23">
    <w:abstractNumId w:val="22"/>
  </w:num>
  <w:num w:numId="24">
    <w:abstractNumId w:val="23"/>
  </w:num>
  <w:num w:numId="25">
    <w:abstractNumId w:val="19"/>
  </w:num>
  <w:num w:numId="26">
    <w:abstractNumId w:val="17"/>
  </w:num>
  <w:num w:numId="27">
    <w:abstractNumId w:val="24"/>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A4"/>
    <w:rsid w:val="000216A4"/>
    <w:rsid w:val="00055CD4"/>
    <w:rsid w:val="00062943"/>
    <w:rsid w:val="000A1C34"/>
    <w:rsid w:val="000B3CD1"/>
    <w:rsid w:val="000E389B"/>
    <w:rsid w:val="000E7770"/>
    <w:rsid w:val="000F3FC1"/>
    <w:rsid w:val="00131D86"/>
    <w:rsid w:val="0013258C"/>
    <w:rsid w:val="00153862"/>
    <w:rsid w:val="00156AE2"/>
    <w:rsid w:val="001907D7"/>
    <w:rsid w:val="001B18B0"/>
    <w:rsid w:val="001E6F98"/>
    <w:rsid w:val="00223A04"/>
    <w:rsid w:val="00240C89"/>
    <w:rsid w:val="00260412"/>
    <w:rsid w:val="002C59EC"/>
    <w:rsid w:val="002D32D4"/>
    <w:rsid w:val="00396D83"/>
    <w:rsid w:val="003E0235"/>
    <w:rsid w:val="00401733"/>
    <w:rsid w:val="004531F4"/>
    <w:rsid w:val="004832BE"/>
    <w:rsid w:val="00493861"/>
    <w:rsid w:val="004B5F57"/>
    <w:rsid w:val="004B77FC"/>
    <w:rsid w:val="004C4935"/>
    <w:rsid w:val="004E6AFF"/>
    <w:rsid w:val="00517D78"/>
    <w:rsid w:val="00547892"/>
    <w:rsid w:val="00570BC3"/>
    <w:rsid w:val="0057110D"/>
    <w:rsid w:val="00574182"/>
    <w:rsid w:val="00585659"/>
    <w:rsid w:val="005910BF"/>
    <w:rsid w:val="00625CAB"/>
    <w:rsid w:val="006546CD"/>
    <w:rsid w:val="006674A5"/>
    <w:rsid w:val="006718AF"/>
    <w:rsid w:val="006749FC"/>
    <w:rsid w:val="00691996"/>
    <w:rsid w:val="00696F5D"/>
    <w:rsid w:val="006A7262"/>
    <w:rsid w:val="006B6857"/>
    <w:rsid w:val="006F6A8C"/>
    <w:rsid w:val="00732716"/>
    <w:rsid w:val="00751F3C"/>
    <w:rsid w:val="007753B1"/>
    <w:rsid w:val="007E07DF"/>
    <w:rsid w:val="007F1954"/>
    <w:rsid w:val="007F2DD2"/>
    <w:rsid w:val="00825A3E"/>
    <w:rsid w:val="008264DA"/>
    <w:rsid w:val="00865977"/>
    <w:rsid w:val="0089608C"/>
    <w:rsid w:val="008D05D5"/>
    <w:rsid w:val="00900944"/>
    <w:rsid w:val="00923A04"/>
    <w:rsid w:val="00960B69"/>
    <w:rsid w:val="00970D65"/>
    <w:rsid w:val="00972C93"/>
    <w:rsid w:val="00974E52"/>
    <w:rsid w:val="0097686C"/>
    <w:rsid w:val="009C4800"/>
    <w:rsid w:val="009F27B5"/>
    <w:rsid w:val="009F316A"/>
    <w:rsid w:val="00A4735C"/>
    <w:rsid w:val="00AB27BF"/>
    <w:rsid w:val="00AB4F17"/>
    <w:rsid w:val="00AE0D64"/>
    <w:rsid w:val="00AF15F8"/>
    <w:rsid w:val="00B51A89"/>
    <w:rsid w:val="00B96A93"/>
    <w:rsid w:val="00BE7C6F"/>
    <w:rsid w:val="00C14A03"/>
    <w:rsid w:val="00CB0895"/>
    <w:rsid w:val="00CB1F35"/>
    <w:rsid w:val="00CF2089"/>
    <w:rsid w:val="00D142F8"/>
    <w:rsid w:val="00D44C13"/>
    <w:rsid w:val="00DD129F"/>
    <w:rsid w:val="00E27D19"/>
    <w:rsid w:val="00E71790"/>
    <w:rsid w:val="00E80D88"/>
    <w:rsid w:val="00ED06F4"/>
    <w:rsid w:val="00FC1B90"/>
    <w:rsid w:val="00FD75BC"/>
    <w:rsid w:val="00FE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CFD5"/>
  <w15:docId w15:val="{9528D032-73DE-43F6-A713-E39708C0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C13"/>
    <w:pPr>
      <w:ind w:left="720"/>
      <w:contextualSpacing/>
    </w:pPr>
  </w:style>
  <w:style w:type="paragraph" w:styleId="NormalWeb">
    <w:name w:val="Normal (Web)"/>
    <w:basedOn w:val="Normal"/>
    <w:uiPriority w:val="99"/>
    <w:unhideWhenUsed/>
    <w:rsid w:val="0040173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62943"/>
    <w:rPr>
      <w:color w:val="0563C1" w:themeColor="hyperlink"/>
      <w:u w:val="single"/>
    </w:rPr>
  </w:style>
  <w:style w:type="table" w:styleId="TableGrid">
    <w:name w:val="Table Grid"/>
    <w:basedOn w:val="TableNormal"/>
    <w:uiPriority w:val="39"/>
    <w:rsid w:val="009C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895"/>
    <w:rPr>
      <w:rFonts w:ascii="Tahoma" w:hAnsi="Tahoma" w:cs="Tahoma"/>
      <w:sz w:val="16"/>
      <w:szCs w:val="16"/>
    </w:rPr>
  </w:style>
  <w:style w:type="character" w:customStyle="1" w:styleId="BalloonTextChar">
    <w:name w:val="Balloon Text Char"/>
    <w:basedOn w:val="DefaultParagraphFont"/>
    <w:link w:val="BalloonText"/>
    <w:uiPriority w:val="99"/>
    <w:semiHidden/>
    <w:rsid w:val="00CB0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6606">
      <w:bodyDiv w:val="1"/>
      <w:marLeft w:val="0"/>
      <w:marRight w:val="0"/>
      <w:marTop w:val="0"/>
      <w:marBottom w:val="0"/>
      <w:divBdr>
        <w:top w:val="none" w:sz="0" w:space="0" w:color="auto"/>
        <w:left w:val="none" w:sz="0" w:space="0" w:color="auto"/>
        <w:bottom w:val="none" w:sz="0" w:space="0" w:color="auto"/>
        <w:right w:val="none" w:sz="0" w:space="0" w:color="auto"/>
      </w:divBdr>
      <w:divsChild>
        <w:div w:id="14769692">
          <w:marLeft w:val="0"/>
          <w:marRight w:val="0"/>
          <w:marTop w:val="0"/>
          <w:marBottom w:val="0"/>
          <w:divBdr>
            <w:top w:val="none" w:sz="0" w:space="0" w:color="auto"/>
            <w:left w:val="none" w:sz="0" w:space="0" w:color="auto"/>
            <w:bottom w:val="none" w:sz="0" w:space="0" w:color="auto"/>
            <w:right w:val="none" w:sz="0" w:space="0" w:color="auto"/>
          </w:divBdr>
          <w:divsChild>
            <w:div w:id="1241405303">
              <w:marLeft w:val="0"/>
              <w:marRight w:val="0"/>
              <w:marTop w:val="0"/>
              <w:marBottom w:val="0"/>
              <w:divBdr>
                <w:top w:val="none" w:sz="0" w:space="0" w:color="auto"/>
                <w:left w:val="none" w:sz="0" w:space="0" w:color="auto"/>
                <w:bottom w:val="none" w:sz="0" w:space="0" w:color="auto"/>
                <w:right w:val="none" w:sz="0" w:space="0" w:color="auto"/>
              </w:divBdr>
              <w:divsChild>
                <w:div w:id="6809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70791">
      <w:bodyDiv w:val="1"/>
      <w:marLeft w:val="0"/>
      <w:marRight w:val="0"/>
      <w:marTop w:val="0"/>
      <w:marBottom w:val="0"/>
      <w:divBdr>
        <w:top w:val="none" w:sz="0" w:space="0" w:color="auto"/>
        <w:left w:val="none" w:sz="0" w:space="0" w:color="auto"/>
        <w:bottom w:val="none" w:sz="0" w:space="0" w:color="auto"/>
        <w:right w:val="none" w:sz="0" w:space="0" w:color="auto"/>
      </w:divBdr>
      <w:divsChild>
        <w:div w:id="1488325233">
          <w:marLeft w:val="0"/>
          <w:marRight w:val="0"/>
          <w:marTop w:val="0"/>
          <w:marBottom w:val="0"/>
          <w:divBdr>
            <w:top w:val="none" w:sz="0" w:space="0" w:color="auto"/>
            <w:left w:val="none" w:sz="0" w:space="0" w:color="auto"/>
            <w:bottom w:val="none" w:sz="0" w:space="0" w:color="auto"/>
            <w:right w:val="none" w:sz="0" w:space="0" w:color="auto"/>
          </w:divBdr>
          <w:divsChild>
            <w:div w:id="1359358821">
              <w:marLeft w:val="0"/>
              <w:marRight w:val="0"/>
              <w:marTop w:val="0"/>
              <w:marBottom w:val="0"/>
              <w:divBdr>
                <w:top w:val="none" w:sz="0" w:space="0" w:color="auto"/>
                <w:left w:val="none" w:sz="0" w:space="0" w:color="auto"/>
                <w:bottom w:val="none" w:sz="0" w:space="0" w:color="auto"/>
                <w:right w:val="none" w:sz="0" w:space="0" w:color="auto"/>
              </w:divBdr>
              <w:divsChild>
                <w:div w:id="18186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8413">
      <w:bodyDiv w:val="1"/>
      <w:marLeft w:val="0"/>
      <w:marRight w:val="0"/>
      <w:marTop w:val="0"/>
      <w:marBottom w:val="0"/>
      <w:divBdr>
        <w:top w:val="none" w:sz="0" w:space="0" w:color="auto"/>
        <w:left w:val="none" w:sz="0" w:space="0" w:color="auto"/>
        <w:bottom w:val="none" w:sz="0" w:space="0" w:color="auto"/>
        <w:right w:val="none" w:sz="0" w:space="0" w:color="auto"/>
      </w:divBdr>
      <w:divsChild>
        <w:div w:id="1165702736">
          <w:marLeft w:val="0"/>
          <w:marRight w:val="0"/>
          <w:marTop w:val="0"/>
          <w:marBottom w:val="0"/>
          <w:divBdr>
            <w:top w:val="none" w:sz="0" w:space="0" w:color="auto"/>
            <w:left w:val="none" w:sz="0" w:space="0" w:color="auto"/>
            <w:bottom w:val="none" w:sz="0" w:space="0" w:color="auto"/>
            <w:right w:val="none" w:sz="0" w:space="0" w:color="auto"/>
          </w:divBdr>
          <w:divsChild>
            <w:div w:id="406852143">
              <w:marLeft w:val="0"/>
              <w:marRight w:val="0"/>
              <w:marTop w:val="0"/>
              <w:marBottom w:val="0"/>
              <w:divBdr>
                <w:top w:val="none" w:sz="0" w:space="0" w:color="auto"/>
                <w:left w:val="none" w:sz="0" w:space="0" w:color="auto"/>
                <w:bottom w:val="none" w:sz="0" w:space="0" w:color="auto"/>
                <w:right w:val="none" w:sz="0" w:space="0" w:color="auto"/>
              </w:divBdr>
              <w:divsChild>
                <w:div w:id="1284271763">
                  <w:marLeft w:val="0"/>
                  <w:marRight w:val="0"/>
                  <w:marTop w:val="0"/>
                  <w:marBottom w:val="0"/>
                  <w:divBdr>
                    <w:top w:val="none" w:sz="0" w:space="0" w:color="auto"/>
                    <w:left w:val="none" w:sz="0" w:space="0" w:color="auto"/>
                    <w:bottom w:val="none" w:sz="0" w:space="0" w:color="auto"/>
                    <w:right w:val="none" w:sz="0" w:space="0" w:color="auto"/>
                  </w:divBdr>
                </w:div>
              </w:divsChild>
            </w:div>
            <w:div w:id="1512135608">
              <w:marLeft w:val="0"/>
              <w:marRight w:val="0"/>
              <w:marTop w:val="0"/>
              <w:marBottom w:val="0"/>
              <w:divBdr>
                <w:top w:val="none" w:sz="0" w:space="0" w:color="auto"/>
                <w:left w:val="none" w:sz="0" w:space="0" w:color="auto"/>
                <w:bottom w:val="none" w:sz="0" w:space="0" w:color="auto"/>
                <w:right w:val="none" w:sz="0" w:space="0" w:color="auto"/>
              </w:divBdr>
              <w:divsChild>
                <w:div w:id="691885200">
                  <w:marLeft w:val="0"/>
                  <w:marRight w:val="0"/>
                  <w:marTop w:val="0"/>
                  <w:marBottom w:val="0"/>
                  <w:divBdr>
                    <w:top w:val="none" w:sz="0" w:space="0" w:color="auto"/>
                    <w:left w:val="none" w:sz="0" w:space="0" w:color="auto"/>
                    <w:bottom w:val="none" w:sz="0" w:space="0" w:color="auto"/>
                    <w:right w:val="none" w:sz="0" w:space="0" w:color="auto"/>
                  </w:divBdr>
                </w:div>
                <w:div w:id="17030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5029">
      <w:bodyDiv w:val="1"/>
      <w:marLeft w:val="0"/>
      <w:marRight w:val="0"/>
      <w:marTop w:val="0"/>
      <w:marBottom w:val="0"/>
      <w:divBdr>
        <w:top w:val="none" w:sz="0" w:space="0" w:color="auto"/>
        <w:left w:val="none" w:sz="0" w:space="0" w:color="auto"/>
        <w:bottom w:val="none" w:sz="0" w:space="0" w:color="auto"/>
        <w:right w:val="none" w:sz="0" w:space="0" w:color="auto"/>
      </w:divBdr>
      <w:divsChild>
        <w:div w:id="422262696">
          <w:marLeft w:val="0"/>
          <w:marRight w:val="0"/>
          <w:marTop w:val="0"/>
          <w:marBottom w:val="0"/>
          <w:divBdr>
            <w:top w:val="none" w:sz="0" w:space="0" w:color="auto"/>
            <w:left w:val="none" w:sz="0" w:space="0" w:color="auto"/>
            <w:bottom w:val="none" w:sz="0" w:space="0" w:color="auto"/>
            <w:right w:val="none" w:sz="0" w:space="0" w:color="auto"/>
          </w:divBdr>
          <w:divsChild>
            <w:div w:id="1906526754">
              <w:marLeft w:val="0"/>
              <w:marRight w:val="0"/>
              <w:marTop w:val="0"/>
              <w:marBottom w:val="0"/>
              <w:divBdr>
                <w:top w:val="none" w:sz="0" w:space="0" w:color="auto"/>
                <w:left w:val="none" w:sz="0" w:space="0" w:color="auto"/>
                <w:bottom w:val="none" w:sz="0" w:space="0" w:color="auto"/>
                <w:right w:val="none" w:sz="0" w:space="0" w:color="auto"/>
              </w:divBdr>
              <w:divsChild>
                <w:div w:id="16638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4321">
      <w:bodyDiv w:val="1"/>
      <w:marLeft w:val="0"/>
      <w:marRight w:val="0"/>
      <w:marTop w:val="0"/>
      <w:marBottom w:val="0"/>
      <w:divBdr>
        <w:top w:val="none" w:sz="0" w:space="0" w:color="auto"/>
        <w:left w:val="none" w:sz="0" w:space="0" w:color="auto"/>
        <w:bottom w:val="none" w:sz="0" w:space="0" w:color="auto"/>
        <w:right w:val="none" w:sz="0" w:space="0" w:color="auto"/>
      </w:divBdr>
      <w:divsChild>
        <w:div w:id="296107666">
          <w:marLeft w:val="0"/>
          <w:marRight w:val="0"/>
          <w:marTop w:val="0"/>
          <w:marBottom w:val="0"/>
          <w:divBdr>
            <w:top w:val="none" w:sz="0" w:space="0" w:color="auto"/>
            <w:left w:val="none" w:sz="0" w:space="0" w:color="auto"/>
            <w:bottom w:val="none" w:sz="0" w:space="0" w:color="auto"/>
            <w:right w:val="none" w:sz="0" w:space="0" w:color="auto"/>
          </w:divBdr>
          <w:divsChild>
            <w:div w:id="600839814">
              <w:marLeft w:val="0"/>
              <w:marRight w:val="0"/>
              <w:marTop w:val="0"/>
              <w:marBottom w:val="0"/>
              <w:divBdr>
                <w:top w:val="none" w:sz="0" w:space="0" w:color="auto"/>
                <w:left w:val="none" w:sz="0" w:space="0" w:color="auto"/>
                <w:bottom w:val="none" w:sz="0" w:space="0" w:color="auto"/>
                <w:right w:val="none" w:sz="0" w:space="0" w:color="auto"/>
              </w:divBdr>
              <w:divsChild>
                <w:div w:id="1233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8736">
          <w:marLeft w:val="0"/>
          <w:marRight w:val="0"/>
          <w:marTop w:val="0"/>
          <w:marBottom w:val="0"/>
          <w:divBdr>
            <w:top w:val="none" w:sz="0" w:space="0" w:color="auto"/>
            <w:left w:val="none" w:sz="0" w:space="0" w:color="auto"/>
            <w:bottom w:val="none" w:sz="0" w:space="0" w:color="auto"/>
            <w:right w:val="none" w:sz="0" w:space="0" w:color="auto"/>
          </w:divBdr>
          <w:divsChild>
            <w:div w:id="812482528">
              <w:marLeft w:val="0"/>
              <w:marRight w:val="0"/>
              <w:marTop w:val="0"/>
              <w:marBottom w:val="0"/>
              <w:divBdr>
                <w:top w:val="none" w:sz="0" w:space="0" w:color="auto"/>
                <w:left w:val="none" w:sz="0" w:space="0" w:color="auto"/>
                <w:bottom w:val="none" w:sz="0" w:space="0" w:color="auto"/>
                <w:right w:val="none" w:sz="0" w:space="0" w:color="auto"/>
              </w:divBdr>
              <w:divsChild>
                <w:div w:id="70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00986">
          <w:marLeft w:val="0"/>
          <w:marRight w:val="0"/>
          <w:marTop w:val="0"/>
          <w:marBottom w:val="0"/>
          <w:divBdr>
            <w:top w:val="none" w:sz="0" w:space="0" w:color="auto"/>
            <w:left w:val="none" w:sz="0" w:space="0" w:color="auto"/>
            <w:bottom w:val="none" w:sz="0" w:space="0" w:color="auto"/>
            <w:right w:val="none" w:sz="0" w:space="0" w:color="auto"/>
          </w:divBdr>
          <w:divsChild>
            <w:div w:id="2095777927">
              <w:marLeft w:val="0"/>
              <w:marRight w:val="0"/>
              <w:marTop w:val="0"/>
              <w:marBottom w:val="0"/>
              <w:divBdr>
                <w:top w:val="none" w:sz="0" w:space="0" w:color="auto"/>
                <w:left w:val="none" w:sz="0" w:space="0" w:color="auto"/>
                <w:bottom w:val="none" w:sz="0" w:space="0" w:color="auto"/>
                <w:right w:val="none" w:sz="0" w:space="0" w:color="auto"/>
              </w:divBdr>
              <w:divsChild>
                <w:div w:id="1871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ning.enforcement@croydon.gov.uk" TargetMode="External"/><Relationship Id="rId5" Type="http://schemas.openxmlformats.org/officeDocument/2006/relationships/hyperlink" Target="http://www.croydo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London Borough of Croydon</Company>
  <LinksUpToDate>false</LinksUpToDate>
  <CharactersWithSpaces>25112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MacLeod</dc:creator>
  <cp:keywords/>
  <dc:description/>
  <cp:lastModifiedBy>Smith Pete</cp:lastModifiedBy>
  <cp:revision>2</cp:revision>
  <cp:lastPrinted>2016-03-31T08:05:00Z</cp:lastPrinted>
  <dcterms:created xsi:type="dcterms:W3CDTF">2017-10-31T09:38:00Z</dcterms:created>
  <dcterms:modified xsi:type="dcterms:W3CDTF">2017-10-31T09:38:00Z</dcterms:modified>
</cp:coreProperties>
</file>